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C28E" w14:textId="77777201" w:rsidR="00FF1F46" w:rsidRDefault="00FE67A4" w:rsidP="00FF1F46">
      <w:pPr>
        <w:pStyle w:val="Header"/>
        <w:jc w:val="right"/>
      </w:pPr>
      <w:r>
        <w:rPr>
          <w:rFonts w:asciiTheme="minorHAnsi" w:hAnsiTheme="minorHAnsi" w:cstheme="minorHAnsi"/>
          <w:noProof/>
          <w:sz w:val="22"/>
          <w:szCs w:val="22"/>
        </w:rPr>
        <w:drawing>
          <wp:anchor distT="0" distB="0" distL="114300" distR="114300" simplePos="0" relativeHeight="251659264" behindDoc="1" locked="0" layoutInCell="1" allowOverlap="1" wp14:anchorId="124466AC" wp14:editId="3C5D7FEF">
            <wp:simplePos x="0" y="0"/>
            <wp:positionH relativeFrom="margin">
              <wp:align>right</wp:align>
            </wp:positionH>
            <wp:positionV relativeFrom="paragraph">
              <wp:posOffset>12700</wp:posOffset>
            </wp:positionV>
            <wp:extent cx="1724025" cy="449580"/>
            <wp:effectExtent l="0" t="0" r="9525"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4025" cy="4495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51F4D0DD" wp14:editId="60448447">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67D6EFB4" w14:textId="77777777" w:rsidR="00FE67A4" w:rsidRDefault="00FE67A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cs="Arial"/>
          <w:b/>
          <w:sz w:val="32"/>
          <w:szCs w:val="20"/>
          <w:lang w:val="en-US"/>
        </w:rPr>
      </w:pPr>
    </w:p>
    <w:p w14:paraId="67581D1F" w14:textId="0B2D670C" w:rsidR="003C4017" w:rsidRPr="00FE67A4" w:rsidRDefault="003C4017" w:rsidP="00FE67A4">
      <w:pPr>
        <w:pStyle w:val="Heading1"/>
      </w:pPr>
      <w:bookmarkStart w:id="0" w:name="_Hlk100825883"/>
      <w:r w:rsidRPr="00FE67A4">
        <w:t xml:space="preserve">Ill-health </w:t>
      </w:r>
      <w:r w:rsidR="00FE67A4" w:rsidRPr="00FE67A4">
        <w:t>p</w:t>
      </w:r>
      <w:r w:rsidR="00836803" w:rsidRPr="00FE67A4">
        <w:t xml:space="preserve">ension </w:t>
      </w:r>
      <w:r w:rsidR="00FE67A4" w:rsidRPr="00FE67A4">
        <w:t>p</w:t>
      </w:r>
      <w:r w:rsidR="00836803" w:rsidRPr="00FE67A4">
        <w:t xml:space="preserve">rocess: </w:t>
      </w:r>
      <w:r w:rsidR="00FE67A4" w:rsidRPr="00FE67A4">
        <w:t>g</w:t>
      </w:r>
      <w:r w:rsidRPr="00FE67A4">
        <w:t xml:space="preserve">uidance </w:t>
      </w:r>
      <w:proofErr w:type="gramStart"/>
      <w:r w:rsidR="00FE67A4" w:rsidRPr="00FE67A4">
        <w:t>n</w:t>
      </w:r>
      <w:r w:rsidRPr="00FE67A4">
        <w:t>ote</w:t>
      </w:r>
      <w:proofErr w:type="gramEnd"/>
      <w:r w:rsidRPr="00FE67A4">
        <w:t xml:space="preserve"> </w:t>
      </w:r>
      <w:r w:rsidR="000520A8" w:rsidRPr="00FE67A4">
        <w:t>4</w:t>
      </w:r>
    </w:p>
    <w:p w14:paraId="3A622240" w14:textId="4642C932" w:rsidR="003C4017" w:rsidRPr="00FE67A4" w:rsidRDefault="003C4017" w:rsidP="00FE67A4">
      <w:pPr>
        <w:pStyle w:val="Heading1"/>
      </w:pPr>
      <w:r w:rsidRPr="00FE67A4">
        <w:t xml:space="preserve">Dealing </w:t>
      </w:r>
      <w:r w:rsidR="00FE67A4" w:rsidRPr="00FE67A4">
        <w:t>w</w:t>
      </w:r>
      <w:r w:rsidRPr="00FE67A4">
        <w:t xml:space="preserve">ith a </w:t>
      </w:r>
      <w:r w:rsidR="00FE67A4" w:rsidRPr="00FE67A4">
        <w:t>r</w:t>
      </w:r>
      <w:r w:rsidRPr="00FE67A4">
        <w:t xml:space="preserve">equest for a </w:t>
      </w:r>
      <w:r w:rsidR="00FE67A4" w:rsidRPr="00FE67A4">
        <w:t>d</w:t>
      </w:r>
      <w:r w:rsidRPr="00FE67A4">
        <w:t xml:space="preserve">eferred </w:t>
      </w:r>
      <w:r w:rsidR="00FE67A4" w:rsidRPr="00FE67A4">
        <w:t>p</w:t>
      </w:r>
      <w:r w:rsidRPr="00FE67A4">
        <w:t xml:space="preserve">ension to be </w:t>
      </w:r>
      <w:r w:rsidR="00FE67A4" w:rsidRPr="00FE67A4">
        <w:t>p</w:t>
      </w:r>
      <w:r w:rsidRPr="00FE67A4">
        <w:t xml:space="preserve">aid on </w:t>
      </w:r>
      <w:r w:rsidR="00FE67A4" w:rsidRPr="00FE67A4">
        <w:t>i</w:t>
      </w:r>
      <w:r w:rsidRPr="00FE67A4">
        <w:t xml:space="preserve">ll-health </w:t>
      </w:r>
      <w:r w:rsidR="00FE67A4" w:rsidRPr="00FE67A4">
        <w:t>g</w:t>
      </w:r>
      <w:r w:rsidRPr="00FE67A4">
        <w:t>rounds</w:t>
      </w:r>
    </w:p>
    <w:bookmarkEnd w:id="0"/>
    <w:p w14:paraId="61C8D1FB" w14:textId="77777777" w:rsidR="003C4017" w:rsidRPr="00FE67A4" w:rsidRDefault="003C401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lang w:val="en-US"/>
        </w:rPr>
      </w:pPr>
    </w:p>
    <w:p w14:paraId="74E30ADF" w14:textId="47B9B974" w:rsidR="003C4017" w:rsidRPr="00FE67A4" w:rsidRDefault="00FE67A4" w:rsidP="00FE67A4">
      <w:pPr>
        <w:pStyle w:val="Heading2"/>
        <w:rPr>
          <w:color w:val="000000"/>
          <w:sz w:val="22"/>
          <w:szCs w:val="22"/>
        </w:rPr>
      </w:pPr>
      <w:r w:rsidRPr="00FE67A4">
        <w:t>Purpose</w:t>
      </w:r>
    </w:p>
    <w:p w14:paraId="4524FDC7" w14:textId="474D7332" w:rsidR="008C47DD" w:rsidRPr="00FE67A4" w:rsidRDefault="0054388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To </w:t>
      </w:r>
      <w:r w:rsidR="00FE67A4">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advice on how to deal with a request for a</w:t>
      </w:r>
      <w:r w:rsidR="000D0ADD" w:rsidRPr="00FE67A4">
        <w:rPr>
          <w:rFonts w:asciiTheme="minorHAnsi" w:hAnsiTheme="minorHAnsi" w:cstheme="minorHAnsi"/>
          <w:color w:val="000000"/>
          <w:sz w:val="22"/>
          <w:szCs w:val="22"/>
          <w:lang w:val="en-US"/>
        </w:rPr>
        <w:t xml:space="preserve"> deferred pension </w:t>
      </w:r>
      <w:r w:rsidRPr="00FE67A4">
        <w:rPr>
          <w:rFonts w:asciiTheme="minorHAnsi" w:hAnsiTheme="minorHAnsi" w:cstheme="minorHAnsi"/>
          <w:color w:val="000000"/>
          <w:sz w:val="22"/>
          <w:szCs w:val="22"/>
          <w:lang w:val="en-US"/>
        </w:rPr>
        <w:t xml:space="preserve">to be paid on the grounds of </w:t>
      </w:r>
      <w:proofErr w:type="gramStart"/>
      <w:r w:rsidRPr="00FE67A4">
        <w:rPr>
          <w:rFonts w:asciiTheme="minorHAnsi" w:hAnsiTheme="minorHAnsi" w:cstheme="minorHAnsi"/>
          <w:color w:val="000000"/>
          <w:sz w:val="22"/>
          <w:szCs w:val="22"/>
          <w:lang w:val="en-US"/>
        </w:rPr>
        <w:t>ill-health</w:t>
      </w:r>
      <w:proofErr w:type="gramEnd"/>
      <w:r w:rsidR="000D0ADD" w:rsidRPr="00FE67A4">
        <w:rPr>
          <w:rFonts w:asciiTheme="minorHAnsi" w:hAnsiTheme="minorHAnsi" w:cstheme="minorHAnsi"/>
          <w:color w:val="000000"/>
          <w:sz w:val="22"/>
          <w:szCs w:val="22"/>
          <w:lang w:val="en-US"/>
        </w:rPr>
        <w:t xml:space="preserve"> including a step-by-step referral to an independent doctor.</w:t>
      </w:r>
      <w:r w:rsidR="00F139C8">
        <w:rPr>
          <w:rFonts w:asciiTheme="minorHAnsi" w:hAnsiTheme="minorHAnsi" w:cstheme="minorHAnsi"/>
          <w:color w:val="000000"/>
          <w:sz w:val="22"/>
          <w:szCs w:val="22"/>
          <w:lang w:val="en-US"/>
        </w:rPr>
        <w:t xml:space="preserve"> </w:t>
      </w:r>
    </w:p>
    <w:p w14:paraId="3728A35F" w14:textId="77777777" w:rsidR="008C47DD" w:rsidRPr="00FE67A4" w:rsidRDefault="008C47D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616C55CB" w14:textId="3B0C83F0" w:rsidR="003C4017" w:rsidRPr="00FE67A4" w:rsidRDefault="003C4017" w:rsidP="00FE67A4">
      <w:pPr>
        <w:pStyle w:val="Heading2"/>
        <w:rPr>
          <w:color w:val="000000"/>
          <w:sz w:val="22"/>
          <w:szCs w:val="22"/>
        </w:rPr>
      </w:pPr>
      <w:r w:rsidRPr="00FE67A4">
        <w:t>Key Points</w:t>
      </w:r>
    </w:p>
    <w:p w14:paraId="14243BCB" w14:textId="345AE27F"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Eligibility criteria for </w:t>
      </w:r>
      <w:r w:rsidR="002A64F2">
        <w:rPr>
          <w:rFonts w:asciiTheme="minorHAnsi" w:hAnsiTheme="minorHAnsi" w:cstheme="minorHAnsi"/>
          <w:color w:val="000000"/>
          <w:sz w:val="22"/>
          <w:szCs w:val="22"/>
        </w:rPr>
        <w:t xml:space="preserve">a </w:t>
      </w:r>
      <w:r w:rsidRPr="00FE67A4">
        <w:rPr>
          <w:rFonts w:asciiTheme="minorHAnsi" w:hAnsiTheme="minorHAnsi" w:cstheme="minorHAnsi"/>
          <w:color w:val="000000"/>
          <w:sz w:val="22"/>
          <w:szCs w:val="22"/>
        </w:rPr>
        <w:t xml:space="preserve">deferred </w:t>
      </w:r>
      <w:r w:rsidR="002A64F2">
        <w:rPr>
          <w:rFonts w:asciiTheme="minorHAnsi" w:hAnsiTheme="minorHAnsi" w:cstheme="minorHAnsi"/>
          <w:color w:val="000000"/>
          <w:sz w:val="22"/>
          <w:szCs w:val="22"/>
        </w:rPr>
        <w:t>pension being paid</w:t>
      </w:r>
      <w:r w:rsidRPr="00FE67A4">
        <w:rPr>
          <w:rFonts w:asciiTheme="minorHAnsi" w:hAnsiTheme="minorHAnsi" w:cstheme="minorHAnsi"/>
          <w:color w:val="000000"/>
          <w:sz w:val="22"/>
          <w:szCs w:val="22"/>
        </w:rPr>
        <w:t xml:space="preserve"> on ill-health grounds are explained.</w:t>
      </w:r>
    </w:p>
    <w:p w14:paraId="4D169590" w14:textId="20BB6E1C" w:rsidR="00BD63D1" w:rsidRPr="00FE67A4" w:rsidRDefault="00BD63D1" w:rsidP="00A07FC6">
      <w:pPr>
        <w:pStyle w:val="normalxo"/>
        <w:numPr>
          <w:ilvl w:val="0"/>
          <w:numId w:val="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may choose the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they </w:t>
      </w:r>
      <w:r w:rsidR="002A64F2">
        <w:rPr>
          <w:rFonts w:asciiTheme="minorHAnsi" w:hAnsiTheme="minorHAnsi" w:cstheme="minorHAnsi"/>
          <w:color w:val="000000"/>
          <w:sz w:val="22"/>
          <w:szCs w:val="22"/>
        </w:rPr>
        <w:t>get</w:t>
      </w:r>
      <w:r w:rsidRPr="00FE67A4">
        <w:rPr>
          <w:rFonts w:asciiTheme="minorHAnsi" w:hAnsiTheme="minorHAnsi" w:cstheme="minorHAnsi"/>
          <w:color w:val="000000"/>
          <w:sz w:val="22"/>
          <w:szCs w:val="22"/>
        </w:rPr>
        <w:t xml:space="preserve"> opinions from in connection with ill-health decisions, however that </w:t>
      </w:r>
      <w:r w:rsidR="002A64F2">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octor must have already been approved by the relevant Fund’s administering authority </w:t>
      </w:r>
      <w:r w:rsidR="000B2552" w:rsidRPr="00FE67A4">
        <w:rPr>
          <w:rFonts w:asciiTheme="minorHAnsi" w:hAnsiTheme="minorHAnsi" w:cstheme="minorHAnsi"/>
          <w:b/>
          <w:color w:val="000000"/>
          <w:sz w:val="22"/>
          <w:szCs w:val="22"/>
        </w:rPr>
        <w:t>before</w:t>
      </w:r>
      <w:r w:rsidR="000B2552" w:rsidRPr="00FE67A4">
        <w:rPr>
          <w:rFonts w:asciiTheme="minorHAnsi" w:hAnsiTheme="minorHAnsi" w:cstheme="minorHAnsi"/>
          <w:color w:val="000000"/>
          <w:sz w:val="22"/>
          <w:szCs w:val="22"/>
        </w:rPr>
        <w:t xml:space="preserve"> they can sign the </w:t>
      </w:r>
      <w:r w:rsidR="002A64F2">
        <w:rPr>
          <w:rFonts w:asciiTheme="minorHAnsi" w:hAnsiTheme="minorHAnsi" w:cstheme="minorHAnsi"/>
          <w:color w:val="000000"/>
          <w:sz w:val="22"/>
          <w:szCs w:val="22"/>
        </w:rPr>
        <w:t>i</w:t>
      </w:r>
      <w:r w:rsidR="000B2552" w:rsidRPr="00FE67A4">
        <w:rPr>
          <w:rFonts w:asciiTheme="minorHAnsi" w:hAnsiTheme="minorHAnsi" w:cstheme="minorHAnsi"/>
          <w:color w:val="000000"/>
          <w:sz w:val="22"/>
          <w:szCs w:val="22"/>
        </w:rPr>
        <w:t xml:space="preserve">ndependent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 xml:space="preserve">octor’s </w:t>
      </w:r>
      <w:r w:rsidR="002A64F2">
        <w:rPr>
          <w:rFonts w:asciiTheme="minorHAnsi" w:hAnsiTheme="minorHAnsi" w:cstheme="minorHAnsi"/>
          <w:color w:val="000000"/>
          <w:sz w:val="22"/>
          <w:szCs w:val="22"/>
        </w:rPr>
        <w:t>d</w:t>
      </w:r>
      <w:r w:rsidR="000B2552" w:rsidRPr="00FE67A4">
        <w:rPr>
          <w:rFonts w:asciiTheme="minorHAnsi" w:hAnsiTheme="minorHAnsi" w:cstheme="minorHAnsi"/>
          <w:color w:val="000000"/>
          <w:sz w:val="22"/>
          <w:szCs w:val="22"/>
        </w:rPr>
        <w:t>eclaration part of the medical certificate, and it be accepted as valid</w:t>
      </w:r>
      <w:r w:rsidRPr="00FE67A4">
        <w:rPr>
          <w:rFonts w:asciiTheme="minorHAnsi" w:hAnsiTheme="minorHAnsi" w:cstheme="minorHAnsi"/>
          <w:color w:val="000000"/>
          <w:sz w:val="22"/>
          <w:szCs w:val="22"/>
        </w:rPr>
        <w:t>.</w:t>
      </w:r>
    </w:p>
    <w:p w14:paraId="7674A5B4" w14:textId="77777777"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E</w:t>
      </w:r>
      <w:r w:rsidRPr="00FE67A4">
        <w:rPr>
          <w:rFonts w:asciiTheme="minorHAnsi" w:hAnsiTheme="minorHAnsi" w:cstheme="minorHAnsi"/>
          <w:color w:val="000000"/>
          <w:sz w:val="22"/>
          <w:szCs w:val="22"/>
        </w:rPr>
        <w:t xml:space="preserve">x-employees being referred need to complete an </w:t>
      </w:r>
      <w:r w:rsidR="006A12FB" w:rsidRPr="00FE67A4">
        <w:rPr>
          <w:rFonts w:asciiTheme="minorHAnsi" w:hAnsiTheme="minorHAnsi" w:cstheme="minorHAnsi"/>
          <w:color w:val="000000"/>
          <w:sz w:val="22"/>
          <w:szCs w:val="22"/>
        </w:rPr>
        <w:t>IHRC</w:t>
      </w:r>
      <w:r w:rsidRPr="00FE67A4">
        <w:rPr>
          <w:rFonts w:asciiTheme="minorHAnsi" w:hAnsiTheme="minorHAnsi" w:cstheme="minorHAnsi"/>
          <w:color w:val="000000"/>
          <w:sz w:val="22"/>
          <w:szCs w:val="22"/>
        </w:rPr>
        <w:t xml:space="preserve"> referral form and be given an information leaflet.</w:t>
      </w:r>
    </w:p>
    <w:p w14:paraId="7405D5E9" w14:textId="00643FB4"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Employers need to complete an </w:t>
      </w:r>
      <w:r w:rsidR="006A12FB" w:rsidRPr="00FE67A4">
        <w:rPr>
          <w:rFonts w:asciiTheme="minorHAnsi" w:hAnsiTheme="minorHAnsi" w:cstheme="minorHAnsi"/>
          <w:color w:val="000000"/>
          <w:sz w:val="22"/>
          <w:szCs w:val="22"/>
        </w:rPr>
        <w:t>IHRE1</w:t>
      </w:r>
      <w:r w:rsidR="00441E96" w:rsidRPr="00FE67A4">
        <w:rPr>
          <w:rFonts w:asciiTheme="minorHAnsi" w:hAnsiTheme="minorHAnsi" w:cstheme="minorHAnsi"/>
          <w:color w:val="000000"/>
          <w:sz w:val="22"/>
          <w:szCs w:val="22"/>
        </w:rPr>
        <w:t>, or equivalent</w:t>
      </w:r>
      <w:r w:rsidRPr="00FE67A4">
        <w:rPr>
          <w:rFonts w:asciiTheme="minorHAnsi" w:hAnsiTheme="minorHAnsi" w:cstheme="minorHAnsi"/>
          <w:color w:val="000000"/>
          <w:sz w:val="22"/>
          <w:szCs w:val="22"/>
        </w:rPr>
        <w:t xml:space="preserve"> referral form</w:t>
      </w:r>
      <w:r w:rsidR="00441E96"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and information package for submission to </w:t>
      </w:r>
      <w:r w:rsidR="00645493" w:rsidRPr="00FE67A4">
        <w:rPr>
          <w:rFonts w:asciiTheme="minorHAnsi" w:hAnsiTheme="minorHAnsi" w:cstheme="minorHAnsi"/>
          <w:color w:val="000000"/>
          <w:sz w:val="22"/>
          <w:szCs w:val="22"/>
        </w:rPr>
        <w:t xml:space="preserve">their chosen </w:t>
      </w:r>
      <w:r w:rsidR="002A64F2">
        <w:rPr>
          <w:rFonts w:asciiTheme="minorHAnsi" w:hAnsiTheme="minorHAnsi" w:cstheme="minorHAnsi"/>
          <w:color w:val="000000"/>
          <w:sz w:val="22"/>
          <w:szCs w:val="22"/>
        </w:rPr>
        <w:t xml:space="preserve">independent </w:t>
      </w:r>
      <w:r w:rsidR="003D50BF">
        <w:rPr>
          <w:rFonts w:asciiTheme="minorHAnsi" w:hAnsiTheme="minorHAnsi" w:cstheme="minorHAnsi"/>
          <w:color w:val="000000"/>
          <w:sz w:val="22"/>
          <w:szCs w:val="22"/>
        </w:rPr>
        <w:t xml:space="preserve">registered </w:t>
      </w:r>
      <w:r w:rsidR="002A64F2">
        <w:rPr>
          <w:rFonts w:asciiTheme="minorHAnsi" w:hAnsiTheme="minorHAnsi" w:cstheme="minorHAnsi"/>
          <w:color w:val="000000"/>
          <w:sz w:val="22"/>
          <w:szCs w:val="22"/>
        </w:rPr>
        <w:t xml:space="preserve">medical </w:t>
      </w:r>
      <w:r w:rsidR="003D50BF">
        <w:rPr>
          <w:rFonts w:asciiTheme="minorHAnsi" w:hAnsiTheme="minorHAnsi" w:cstheme="minorHAnsi"/>
          <w:color w:val="000000"/>
          <w:sz w:val="22"/>
          <w:szCs w:val="22"/>
        </w:rPr>
        <w:t>practitioner (</w:t>
      </w:r>
      <w:r w:rsidR="00645493" w:rsidRPr="00FE67A4">
        <w:rPr>
          <w:rFonts w:asciiTheme="minorHAnsi" w:hAnsiTheme="minorHAnsi" w:cstheme="minorHAnsi"/>
          <w:color w:val="000000"/>
          <w:sz w:val="22"/>
          <w:szCs w:val="22"/>
        </w:rPr>
        <w:t>IRMP</w:t>
      </w:r>
      <w:r w:rsidR="003D50BF">
        <w:rPr>
          <w:rFonts w:asciiTheme="minorHAnsi" w:hAnsiTheme="minorHAnsi" w:cstheme="minorHAnsi"/>
          <w:color w:val="000000"/>
          <w:sz w:val="22"/>
          <w:szCs w:val="22"/>
        </w:rPr>
        <w:t>)</w:t>
      </w:r>
      <w:r w:rsidR="00645493" w:rsidRPr="00FE67A4">
        <w:rPr>
          <w:rFonts w:asciiTheme="minorHAnsi" w:hAnsiTheme="minorHAnsi" w:cstheme="minorHAnsi"/>
          <w:color w:val="000000"/>
          <w:sz w:val="22"/>
          <w:szCs w:val="22"/>
        </w:rPr>
        <w:t xml:space="preserve"> provider</w:t>
      </w:r>
      <w:r w:rsidRPr="00FE67A4">
        <w:rPr>
          <w:rFonts w:asciiTheme="minorHAnsi" w:hAnsiTheme="minorHAnsi" w:cstheme="minorHAnsi"/>
          <w:color w:val="000000"/>
          <w:sz w:val="22"/>
          <w:szCs w:val="22"/>
        </w:rPr>
        <w:t>.</w:t>
      </w:r>
    </w:p>
    <w:p w14:paraId="1EEC3EA9" w14:textId="46CE9193" w:rsidR="003C4017"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Checklist for </w:t>
      </w:r>
      <w:r w:rsidR="003D50BF">
        <w:rPr>
          <w:rFonts w:asciiTheme="minorHAnsi" w:hAnsiTheme="minorHAnsi" w:cstheme="minorHAnsi"/>
          <w:color w:val="000000"/>
          <w:sz w:val="22"/>
          <w:szCs w:val="22"/>
        </w:rPr>
        <w:t>m</w:t>
      </w:r>
      <w:r w:rsidRPr="00FE67A4">
        <w:rPr>
          <w:rFonts w:asciiTheme="minorHAnsi" w:hAnsiTheme="minorHAnsi" w:cstheme="minorHAnsi"/>
          <w:color w:val="000000"/>
          <w:sz w:val="22"/>
          <w:szCs w:val="22"/>
        </w:rPr>
        <w:t xml:space="preserve">anaging a </w:t>
      </w:r>
      <w:r w:rsidR="003D50BF">
        <w:rPr>
          <w:rFonts w:asciiTheme="minorHAnsi" w:hAnsiTheme="minorHAnsi" w:cstheme="minorHAnsi"/>
          <w:color w:val="000000"/>
          <w:sz w:val="22"/>
          <w:szCs w:val="22"/>
        </w:rPr>
        <w:t>d</w:t>
      </w:r>
      <w:r w:rsidRPr="00FE67A4">
        <w:rPr>
          <w:rFonts w:asciiTheme="minorHAnsi" w:hAnsiTheme="minorHAnsi" w:cstheme="minorHAnsi"/>
          <w:color w:val="000000"/>
          <w:sz w:val="22"/>
          <w:szCs w:val="22"/>
        </w:rPr>
        <w:t xml:space="preserve">eferred </w:t>
      </w:r>
      <w:r w:rsidR="00C175FB" w:rsidRPr="00FE67A4">
        <w:rPr>
          <w:rFonts w:asciiTheme="minorHAnsi" w:hAnsiTheme="minorHAnsi" w:cstheme="minorHAnsi"/>
          <w:color w:val="000000"/>
          <w:sz w:val="22"/>
          <w:szCs w:val="22"/>
        </w:rPr>
        <w:t>into</w:t>
      </w:r>
      <w:r w:rsidRPr="00FE67A4">
        <w:rPr>
          <w:rFonts w:asciiTheme="minorHAnsi" w:hAnsiTheme="minorHAnsi" w:cstheme="minorHAnsi"/>
          <w:color w:val="000000"/>
          <w:sz w:val="22"/>
          <w:szCs w:val="22"/>
        </w:rPr>
        <w:t xml:space="preserve"> </w:t>
      </w:r>
      <w:r w:rsidR="003D50BF">
        <w:rPr>
          <w:rFonts w:asciiTheme="minorHAnsi" w:hAnsiTheme="minorHAnsi" w:cstheme="minorHAnsi"/>
          <w:color w:val="000000"/>
          <w:sz w:val="22"/>
          <w:szCs w:val="22"/>
        </w:rPr>
        <w:t>p</w:t>
      </w:r>
      <w:r w:rsidRPr="00FE67A4">
        <w:rPr>
          <w:rFonts w:asciiTheme="minorHAnsi" w:hAnsiTheme="minorHAnsi" w:cstheme="minorHAnsi"/>
          <w:color w:val="000000"/>
          <w:sz w:val="22"/>
          <w:szCs w:val="22"/>
        </w:rPr>
        <w:t xml:space="preserve">ayment </w:t>
      </w:r>
      <w:r w:rsidR="003D50BF">
        <w:rPr>
          <w:rFonts w:asciiTheme="minorHAnsi" w:hAnsiTheme="minorHAnsi" w:cstheme="minorHAnsi"/>
          <w:color w:val="000000"/>
          <w:sz w:val="22"/>
          <w:szCs w:val="22"/>
        </w:rPr>
        <w:t>i</w:t>
      </w:r>
      <w:r w:rsidRPr="00FE67A4">
        <w:rPr>
          <w:rFonts w:asciiTheme="minorHAnsi" w:hAnsiTheme="minorHAnsi" w:cstheme="minorHAnsi"/>
          <w:color w:val="000000"/>
          <w:sz w:val="22"/>
          <w:szCs w:val="22"/>
        </w:rPr>
        <w:t xml:space="preserve">ll-health </w:t>
      </w:r>
      <w:r w:rsidR="003D50BF">
        <w:rPr>
          <w:rFonts w:asciiTheme="minorHAnsi" w:hAnsiTheme="minorHAnsi" w:cstheme="minorHAnsi"/>
          <w:color w:val="000000"/>
          <w:sz w:val="22"/>
          <w:szCs w:val="22"/>
        </w:rPr>
        <w:t>r</w:t>
      </w:r>
      <w:r w:rsidRPr="00FE67A4">
        <w:rPr>
          <w:rFonts w:asciiTheme="minorHAnsi" w:hAnsiTheme="minorHAnsi" w:cstheme="minorHAnsi"/>
          <w:color w:val="000000"/>
          <w:sz w:val="22"/>
          <w:szCs w:val="22"/>
        </w:rPr>
        <w:t>eferral</w:t>
      </w:r>
      <w:r w:rsidR="003D50BF">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which gives a </w:t>
      </w:r>
      <w:proofErr w:type="gramStart"/>
      <w:r w:rsidRPr="00FE67A4">
        <w:rPr>
          <w:rFonts w:asciiTheme="minorHAnsi" w:hAnsiTheme="minorHAnsi" w:cstheme="minorHAnsi"/>
          <w:color w:val="000000"/>
          <w:sz w:val="22"/>
          <w:szCs w:val="22"/>
        </w:rPr>
        <w:t>step by step</w:t>
      </w:r>
      <w:proofErr w:type="gramEnd"/>
      <w:r w:rsidRPr="00FE67A4">
        <w:rPr>
          <w:rFonts w:asciiTheme="minorHAnsi" w:hAnsiTheme="minorHAnsi" w:cstheme="minorHAnsi"/>
          <w:color w:val="000000"/>
          <w:sz w:val="22"/>
          <w:szCs w:val="22"/>
        </w:rPr>
        <w:t xml:space="preserve"> guide to action required is provided.</w:t>
      </w:r>
    </w:p>
    <w:p w14:paraId="682CAC57" w14:textId="53EBCE14" w:rsidR="00C175FB" w:rsidRPr="00FE67A4" w:rsidRDefault="003C4017" w:rsidP="00FE67A4">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FE67A4">
        <w:rPr>
          <w:rFonts w:asciiTheme="minorHAnsi" w:hAnsiTheme="minorHAnsi" w:cstheme="minorHAnsi"/>
          <w:bCs/>
          <w:color w:val="000000"/>
          <w:sz w:val="22"/>
          <w:szCs w:val="22"/>
        </w:rPr>
        <w:t>A</w:t>
      </w:r>
      <w:r w:rsidR="001C0D54" w:rsidRPr="00FE67A4">
        <w:rPr>
          <w:rFonts w:asciiTheme="minorHAnsi" w:hAnsiTheme="minorHAnsi" w:cstheme="minorHAnsi"/>
          <w:bCs/>
          <w:color w:val="000000"/>
          <w:sz w:val="22"/>
          <w:szCs w:val="22"/>
        </w:rPr>
        <w:t>n</w:t>
      </w:r>
      <w:r w:rsidRPr="00FE67A4">
        <w:rPr>
          <w:rFonts w:asciiTheme="minorHAnsi" w:hAnsiTheme="minorHAnsi" w:cstheme="minorHAnsi"/>
          <w:bCs/>
          <w:color w:val="000000"/>
          <w:sz w:val="22"/>
          <w:szCs w:val="22"/>
        </w:rPr>
        <w:t xml:space="preserve"> </w:t>
      </w:r>
      <w:r w:rsidR="003D50BF">
        <w:rPr>
          <w:rFonts w:asciiTheme="minorHAnsi" w:hAnsiTheme="minorHAnsi" w:cstheme="minorHAnsi"/>
          <w:bCs/>
          <w:color w:val="000000"/>
          <w:sz w:val="22"/>
          <w:szCs w:val="22"/>
        </w:rPr>
        <w:t>i</w:t>
      </w:r>
      <w:r w:rsidRPr="00FE67A4">
        <w:rPr>
          <w:rFonts w:asciiTheme="minorHAnsi" w:hAnsiTheme="minorHAnsi" w:cstheme="minorHAnsi"/>
          <w:bCs/>
          <w:color w:val="000000"/>
          <w:sz w:val="22"/>
          <w:szCs w:val="22"/>
        </w:rPr>
        <w:t xml:space="preserve">ll-health </w:t>
      </w:r>
      <w:r w:rsidR="003D50BF">
        <w:rPr>
          <w:rFonts w:asciiTheme="minorHAnsi" w:hAnsiTheme="minorHAnsi" w:cstheme="minorHAnsi"/>
          <w:bCs/>
          <w:color w:val="000000"/>
          <w:sz w:val="22"/>
          <w:szCs w:val="22"/>
        </w:rPr>
        <w:t>t</w:t>
      </w:r>
      <w:r w:rsidRPr="00FE67A4">
        <w:rPr>
          <w:rFonts w:asciiTheme="minorHAnsi" w:hAnsiTheme="minorHAnsi" w:cstheme="minorHAnsi"/>
          <w:bCs/>
          <w:color w:val="000000"/>
          <w:sz w:val="22"/>
          <w:szCs w:val="22"/>
        </w:rPr>
        <w:t xml:space="preserve">ool </w:t>
      </w:r>
      <w:r w:rsidR="003D50BF">
        <w:rPr>
          <w:rFonts w:asciiTheme="minorHAnsi" w:hAnsiTheme="minorHAnsi" w:cstheme="minorHAnsi"/>
          <w:bCs/>
          <w:color w:val="000000"/>
          <w:sz w:val="22"/>
          <w:szCs w:val="22"/>
        </w:rPr>
        <w:t>k</w:t>
      </w:r>
      <w:r w:rsidRPr="00FE67A4">
        <w:rPr>
          <w:rFonts w:asciiTheme="minorHAnsi" w:hAnsiTheme="minorHAnsi" w:cstheme="minorHAnsi"/>
          <w:bCs/>
          <w:color w:val="000000"/>
          <w:sz w:val="22"/>
          <w:szCs w:val="22"/>
        </w:rPr>
        <w:t xml:space="preserve">it, containing recommended wording for letters and all necessary forms, is available </w:t>
      </w:r>
      <w:r w:rsidR="00441E96" w:rsidRPr="00FE67A4">
        <w:rPr>
          <w:rFonts w:asciiTheme="minorHAnsi" w:hAnsiTheme="minorHAnsi" w:cstheme="minorHAnsi"/>
          <w:bCs/>
          <w:color w:val="000000"/>
          <w:sz w:val="22"/>
          <w:szCs w:val="22"/>
        </w:rPr>
        <w:t xml:space="preserve">in the </w:t>
      </w:r>
      <w:hyperlink r:id="rId13" w:anchor="Key_Forms" w:history="1">
        <w:r w:rsidR="003D50BF" w:rsidRPr="00F502A0">
          <w:rPr>
            <w:rStyle w:val="Hyperlink"/>
            <w:rFonts w:asciiTheme="minorHAnsi" w:hAnsiTheme="minorHAnsi" w:cstheme="minorHAnsi"/>
            <w:bCs/>
            <w:sz w:val="22"/>
            <w:szCs w:val="22"/>
          </w:rPr>
          <w:t>a</w:t>
        </w:r>
        <w:r w:rsidR="00441E96" w:rsidRPr="00F502A0">
          <w:rPr>
            <w:rStyle w:val="Hyperlink"/>
            <w:rFonts w:asciiTheme="minorHAnsi" w:hAnsiTheme="minorHAnsi" w:cstheme="minorHAnsi"/>
            <w:bCs/>
            <w:sz w:val="22"/>
            <w:szCs w:val="22"/>
          </w:rPr>
          <w:t xml:space="preserve">dditional </w:t>
        </w:r>
        <w:r w:rsidR="003D50BF" w:rsidRPr="00F502A0">
          <w:rPr>
            <w:rStyle w:val="Hyperlink"/>
            <w:rFonts w:asciiTheme="minorHAnsi" w:hAnsiTheme="minorHAnsi" w:cstheme="minorHAnsi"/>
            <w:bCs/>
            <w:sz w:val="22"/>
            <w:szCs w:val="22"/>
          </w:rPr>
          <w:t>r</w:t>
        </w:r>
        <w:r w:rsidR="00441E96" w:rsidRPr="00F502A0">
          <w:rPr>
            <w:rStyle w:val="Hyperlink"/>
            <w:rFonts w:asciiTheme="minorHAnsi" w:hAnsiTheme="minorHAnsi" w:cstheme="minorHAnsi"/>
            <w:bCs/>
            <w:sz w:val="22"/>
            <w:szCs w:val="22"/>
          </w:rPr>
          <w:t>esources section</w:t>
        </w:r>
      </w:hyperlink>
      <w:r w:rsidR="00F502A0">
        <w:rPr>
          <w:rFonts w:asciiTheme="minorHAnsi" w:hAnsiTheme="minorHAnsi" w:cstheme="minorHAnsi"/>
          <w:bCs/>
          <w:color w:val="000000"/>
          <w:sz w:val="22"/>
          <w:szCs w:val="22"/>
        </w:rPr>
        <w:t>.</w:t>
      </w:r>
      <w:r w:rsidR="00441E96" w:rsidRPr="00FE67A4">
        <w:rPr>
          <w:rFonts w:asciiTheme="minorHAnsi" w:hAnsiTheme="minorHAnsi" w:cstheme="minorHAnsi"/>
          <w:bCs/>
          <w:color w:val="000000"/>
          <w:sz w:val="22"/>
          <w:szCs w:val="22"/>
        </w:rPr>
        <w:t xml:space="preserve"> </w:t>
      </w:r>
    </w:p>
    <w:p w14:paraId="261AC91F" w14:textId="77777777" w:rsidR="00441E96" w:rsidRPr="00FE67A4" w:rsidRDefault="00441E96" w:rsidP="00FE67A4">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color w:val="000000"/>
          <w:sz w:val="22"/>
          <w:szCs w:val="22"/>
        </w:rPr>
      </w:pPr>
    </w:p>
    <w:p w14:paraId="6CA260BB" w14:textId="77777777" w:rsidR="007A2712" w:rsidRPr="00FE67A4" w:rsidRDefault="0022715C" w:rsidP="00F502A0">
      <w:pPr>
        <w:pStyle w:val="Heading2"/>
        <w:rPr>
          <w:smallCaps/>
          <w:color w:val="000000"/>
        </w:rPr>
      </w:pPr>
      <w:r w:rsidRPr="00FE67A4">
        <w:t>History</w:t>
      </w:r>
    </w:p>
    <w:p w14:paraId="5C883B0B" w14:textId="77777777" w:rsidR="007A2712"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advice note cover</w:t>
      </w:r>
      <w:r w:rsidR="00A60B3F" w:rsidRPr="00FE67A4">
        <w:rPr>
          <w:rFonts w:asciiTheme="minorHAnsi" w:hAnsiTheme="minorHAnsi" w:cstheme="minorHAnsi"/>
          <w:color w:val="000000"/>
          <w:sz w:val="22"/>
          <w:szCs w:val="22"/>
          <w:lang w:val="en-US"/>
        </w:rPr>
        <w:t>s</w:t>
      </w:r>
      <w:r w:rsidR="007A2712" w:rsidRPr="00FE67A4">
        <w:rPr>
          <w:rFonts w:asciiTheme="minorHAnsi" w:hAnsiTheme="minorHAnsi" w:cstheme="minorHAnsi"/>
          <w:color w:val="000000"/>
          <w:sz w:val="22"/>
          <w:szCs w:val="22"/>
          <w:lang w:val="en-US"/>
        </w:rPr>
        <w:t>:</w:t>
      </w:r>
    </w:p>
    <w:p w14:paraId="714E0024"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58685B8A" w14:textId="77777777" w:rsidR="005248CB" w:rsidRPr="00F502A0" w:rsidRDefault="007A2712" w:rsidP="00A07FC6">
      <w:pPr>
        <w:pStyle w:val="ListParagraph"/>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M</w:t>
      </w:r>
      <w:r w:rsidR="005248CB" w:rsidRPr="00F502A0">
        <w:rPr>
          <w:rFonts w:asciiTheme="minorHAnsi" w:hAnsiTheme="minorHAnsi" w:cstheme="minorHAnsi"/>
          <w:color w:val="000000"/>
          <w:sz w:val="22"/>
          <w:szCs w:val="22"/>
          <w:lang w:val="en-US"/>
        </w:rPr>
        <w:t>aking the decision for a deferred pensioner:</w:t>
      </w:r>
    </w:p>
    <w:p w14:paraId="368C9DB7" w14:textId="77777777"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who left your employment with no ill-health issues, this could have been 30 or more years </w:t>
      </w:r>
      <w:proofErr w:type="gramStart"/>
      <w:r w:rsidRPr="00FE67A4">
        <w:rPr>
          <w:rFonts w:asciiTheme="minorHAnsi" w:hAnsiTheme="minorHAnsi" w:cstheme="minorHAnsi"/>
          <w:color w:val="000000"/>
          <w:sz w:val="22"/>
          <w:szCs w:val="22"/>
          <w:lang w:val="en-US"/>
        </w:rPr>
        <w:t>ago;</w:t>
      </w:r>
      <w:proofErr w:type="gramEnd"/>
    </w:p>
    <w:p w14:paraId="4B8B547D" w14:textId="40515322" w:rsidR="005248CB"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opted out of the L</w:t>
      </w:r>
      <w:r w:rsidR="00F502A0">
        <w:rPr>
          <w:rFonts w:asciiTheme="minorHAnsi" w:hAnsiTheme="minorHAnsi" w:cstheme="minorHAnsi"/>
          <w:color w:val="000000"/>
          <w:sz w:val="22"/>
          <w:szCs w:val="22"/>
          <w:lang w:val="en-US"/>
        </w:rPr>
        <w:t xml:space="preserve">ocal </w:t>
      </w:r>
      <w:r w:rsidRPr="00FE67A4">
        <w:rPr>
          <w:rFonts w:asciiTheme="minorHAnsi" w:hAnsiTheme="minorHAnsi" w:cstheme="minorHAnsi"/>
          <w:color w:val="000000"/>
          <w:sz w:val="22"/>
          <w:szCs w:val="22"/>
          <w:lang w:val="en-US"/>
        </w:rPr>
        <w:t>G</w:t>
      </w:r>
      <w:r w:rsidR="00F502A0">
        <w:rPr>
          <w:rFonts w:asciiTheme="minorHAnsi" w:hAnsiTheme="minorHAnsi" w:cstheme="minorHAnsi"/>
          <w:color w:val="000000"/>
          <w:sz w:val="22"/>
          <w:szCs w:val="22"/>
          <w:lang w:val="en-US"/>
        </w:rPr>
        <w:t xml:space="preserve">overnment </w:t>
      </w:r>
      <w:r w:rsidRPr="00FE67A4">
        <w:rPr>
          <w:rFonts w:asciiTheme="minorHAnsi" w:hAnsiTheme="minorHAnsi" w:cstheme="minorHAnsi"/>
          <w:color w:val="000000"/>
          <w:sz w:val="22"/>
          <w:szCs w:val="22"/>
          <w:lang w:val="en-US"/>
        </w:rPr>
        <w:t>P</w:t>
      </w:r>
      <w:r w:rsidR="00F502A0">
        <w:rPr>
          <w:rFonts w:asciiTheme="minorHAnsi" w:hAnsiTheme="minorHAnsi" w:cstheme="minorHAnsi"/>
          <w:color w:val="000000"/>
          <w:sz w:val="22"/>
          <w:szCs w:val="22"/>
          <w:lang w:val="en-US"/>
        </w:rPr>
        <w:t xml:space="preserve">ension </w:t>
      </w:r>
      <w:r w:rsidRPr="00FE67A4">
        <w:rPr>
          <w:rFonts w:asciiTheme="minorHAnsi" w:hAnsiTheme="minorHAnsi" w:cstheme="minorHAnsi"/>
          <w:color w:val="000000"/>
          <w:sz w:val="22"/>
          <w:szCs w:val="22"/>
          <w:lang w:val="en-US"/>
        </w:rPr>
        <w:t>S</w:t>
      </w:r>
      <w:r w:rsidR="00F502A0">
        <w:rPr>
          <w:rFonts w:asciiTheme="minorHAnsi" w:hAnsiTheme="minorHAnsi" w:cstheme="minorHAnsi"/>
          <w:color w:val="000000"/>
          <w:sz w:val="22"/>
          <w:szCs w:val="22"/>
          <w:lang w:val="en-US"/>
        </w:rPr>
        <w:t>cheme (LGPS)</w:t>
      </w:r>
      <w:r w:rsidRPr="00FE67A4">
        <w:rPr>
          <w:rFonts w:asciiTheme="minorHAnsi" w:hAnsiTheme="minorHAnsi" w:cstheme="minorHAnsi"/>
          <w:color w:val="000000"/>
          <w:sz w:val="22"/>
          <w:szCs w:val="22"/>
          <w:lang w:val="en-US"/>
        </w:rPr>
        <w:t xml:space="preserve"> but is still employed by you and now has </w:t>
      </w:r>
      <w:r w:rsidR="00543885" w:rsidRPr="00FE67A4">
        <w:rPr>
          <w:rFonts w:asciiTheme="minorHAnsi" w:hAnsiTheme="minorHAnsi" w:cstheme="minorHAnsi"/>
          <w:color w:val="000000"/>
          <w:sz w:val="22"/>
          <w:szCs w:val="22"/>
          <w:lang w:val="en-US"/>
        </w:rPr>
        <w:t xml:space="preserve">ill-health issues </w:t>
      </w:r>
      <w:r w:rsidRPr="00FE67A4">
        <w:rPr>
          <w:rFonts w:asciiTheme="minorHAnsi" w:hAnsiTheme="minorHAnsi" w:cstheme="minorHAnsi"/>
          <w:color w:val="000000"/>
          <w:sz w:val="22"/>
          <w:szCs w:val="22"/>
          <w:lang w:val="en-US"/>
        </w:rPr>
        <w:t xml:space="preserve">you are </w:t>
      </w:r>
      <w:proofErr w:type="gramStart"/>
      <w:r w:rsidRPr="00FE67A4">
        <w:rPr>
          <w:rFonts w:asciiTheme="minorHAnsi" w:hAnsiTheme="minorHAnsi" w:cstheme="minorHAnsi"/>
          <w:color w:val="000000"/>
          <w:sz w:val="22"/>
          <w:szCs w:val="22"/>
          <w:lang w:val="en-US"/>
        </w:rPr>
        <w:t>managing;</w:t>
      </w:r>
      <w:proofErr w:type="gramEnd"/>
    </w:p>
    <w:p w14:paraId="3B35258A" w14:textId="77777777" w:rsidR="005A31AB" w:rsidRPr="00FE67A4" w:rsidRDefault="005A31A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who </w:t>
      </w:r>
      <w:proofErr w:type="gramStart"/>
      <w:r w:rsidRPr="00FE67A4">
        <w:rPr>
          <w:rFonts w:asciiTheme="minorHAnsi" w:hAnsiTheme="minorHAnsi" w:cstheme="minorHAnsi"/>
          <w:color w:val="000000"/>
          <w:sz w:val="22"/>
          <w:szCs w:val="22"/>
          <w:lang w:val="en-US"/>
        </w:rPr>
        <w:t>has</w:t>
      </w:r>
      <w:proofErr w:type="gramEnd"/>
      <w:r w:rsidRPr="00FE67A4">
        <w:rPr>
          <w:rFonts w:asciiTheme="minorHAnsi" w:hAnsiTheme="minorHAnsi" w:cstheme="minorHAnsi"/>
          <w:color w:val="000000"/>
          <w:sz w:val="22"/>
          <w:szCs w:val="22"/>
          <w:lang w:val="en-US"/>
        </w:rPr>
        <w:t xml:space="preserve"> previously left your employment and has returned but has decided not to join their previous pension with their current one</w:t>
      </w:r>
      <w:r w:rsidR="00C3560C" w:rsidRPr="00FE67A4">
        <w:rPr>
          <w:rFonts w:asciiTheme="minorHAnsi" w:hAnsiTheme="minorHAnsi" w:cstheme="minorHAnsi"/>
          <w:color w:val="000000"/>
          <w:sz w:val="22"/>
          <w:szCs w:val="22"/>
          <w:lang w:val="en-US"/>
        </w:rPr>
        <w:t xml:space="preserve"> and</w:t>
      </w:r>
      <w:r w:rsidRPr="00FE67A4">
        <w:rPr>
          <w:rFonts w:asciiTheme="minorHAnsi" w:hAnsiTheme="minorHAnsi" w:cstheme="minorHAnsi"/>
          <w:color w:val="000000"/>
          <w:sz w:val="22"/>
          <w:szCs w:val="22"/>
          <w:lang w:val="en-US"/>
        </w:rPr>
        <w:t xml:space="preserve"> now has ill-health issues you are </w:t>
      </w:r>
      <w:proofErr w:type="gramStart"/>
      <w:r w:rsidRPr="00FE67A4">
        <w:rPr>
          <w:rFonts w:asciiTheme="minorHAnsi" w:hAnsiTheme="minorHAnsi" w:cstheme="minorHAnsi"/>
          <w:color w:val="000000"/>
          <w:sz w:val="22"/>
          <w:szCs w:val="22"/>
          <w:lang w:val="en-US"/>
        </w:rPr>
        <w:t>managing;</w:t>
      </w:r>
      <w:proofErr w:type="gramEnd"/>
    </w:p>
    <w:p w14:paraId="00EDE8B7" w14:textId="77777777" w:rsidR="00BD63D1" w:rsidRPr="00FE67A4" w:rsidRDefault="005248CB" w:rsidP="00A07FC6">
      <w:pPr>
        <w:numPr>
          <w:ilvl w:val="0"/>
          <w:numId w:val="1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who was dismissed on the grounds of ill-health but did not qualify for an ill-health pension at the time.</w:t>
      </w:r>
    </w:p>
    <w:p w14:paraId="166D31D2"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701"/>
        <w:rPr>
          <w:rFonts w:asciiTheme="minorHAnsi" w:hAnsiTheme="minorHAnsi" w:cstheme="minorHAnsi"/>
          <w:color w:val="000000"/>
          <w:sz w:val="22"/>
          <w:szCs w:val="22"/>
          <w:lang w:val="en-US"/>
        </w:rPr>
      </w:pPr>
    </w:p>
    <w:p w14:paraId="66941B1A" w14:textId="77777777" w:rsidR="007A2712" w:rsidRPr="00F502A0" w:rsidRDefault="007A2712" w:rsidP="00A07FC6">
      <w:pPr>
        <w:pStyle w:val="ListParagraph"/>
        <w:numPr>
          <w:ilvl w:val="0"/>
          <w:numId w:val="1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57" w:hanging="357"/>
        <w:rPr>
          <w:rFonts w:asciiTheme="minorHAnsi" w:hAnsiTheme="minorHAnsi" w:cstheme="minorHAnsi"/>
          <w:color w:val="000000"/>
          <w:sz w:val="22"/>
          <w:szCs w:val="22"/>
          <w:lang w:val="en-US"/>
        </w:rPr>
      </w:pPr>
      <w:r w:rsidRPr="00F502A0">
        <w:rPr>
          <w:rFonts w:asciiTheme="minorHAnsi" w:hAnsiTheme="minorHAnsi" w:cstheme="minorHAnsi"/>
          <w:color w:val="000000"/>
          <w:sz w:val="22"/>
          <w:szCs w:val="22"/>
          <w:lang w:val="en-US"/>
        </w:rPr>
        <w:t>The practical aspects of:</w:t>
      </w:r>
    </w:p>
    <w:p w14:paraId="5AE0AFED" w14:textId="77777777" w:rsidR="007A2712"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referral of requests for early payment of deferred benefits on ill health grounds to the independent doctor</w:t>
      </w:r>
    </w:p>
    <w:p w14:paraId="78C9FE1F" w14:textId="6DC134D3" w:rsidR="00531135" w:rsidRPr="00FE67A4" w:rsidRDefault="007A2712" w:rsidP="00A07FC6">
      <w:pPr>
        <w:numPr>
          <w:ilvl w:val="0"/>
          <w:numId w:val="1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roofErr w:type="gramStart"/>
      <w:r w:rsidRPr="00FE67A4">
        <w:rPr>
          <w:rFonts w:asciiTheme="minorHAnsi" w:hAnsiTheme="minorHAnsi" w:cstheme="minorHAnsi"/>
          <w:color w:val="000000"/>
          <w:sz w:val="22"/>
          <w:szCs w:val="22"/>
          <w:lang w:val="en-US"/>
        </w:rPr>
        <w:t>the</w:t>
      </w:r>
      <w:proofErr w:type="gramEnd"/>
      <w:r w:rsidRPr="00FE67A4">
        <w:rPr>
          <w:rFonts w:asciiTheme="minorHAnsi" w:hAnsiTheme="minorHAnsi" w:cstheme="minorHAnsi"/>
          <w:color w:val="000000"/>
          <w:sz w:val="22"/>
          <w:szCs w:val="22"/>
          <w:lang w:val="en-US"/>
        </w:rPr>
        <w:t xml:space="preserve"> referral of cases where the individual has already been dismissed but the decision at the point of leaving is being re-considered </w:t>
      </w:r>
      <w:proofErr w:type="gramStart"/>
      <w:r w:rsidRPr="00FE67A4">
        <w:rPr>
          <w:rFonts w:asciiTheme="minorHAnsi" w:hAnsiTheme="minorHAnsi" w:cstheme="minorHAnsi"/>
          <w:color w:val="000000"/>
          <w:sz w:val="22"/>
          <w:szCs w:val="22"/>
          <w:lang w:val="en-US"/>
        </w:rPr>
        <w:t>as a result of</w:t>
      </w:r>
      <w:proofErr w:type="gramEnd"/>
      <w:r w:rsidRPr="00FE67A4">
        <w:rPr>
          <w:rFonts w:asciiTheme="minorHAnsi" w:hAnsiTheme="minorHAnsi" w:cstheme="minorHAnsi"/>
          <w:color w:val="000000"/>
          <w:sz w:val="22"/>
          <w:szCs w:val="22"/>
          <w:lang w:val="en-US"/>
        </w:rPr>
        <w:t xml:space="preserve"> an appeal or because treatment has now been completed and the individual is still ill.</w:t>
      </w:r>
      <w:r w:rsidR="00F139C8">
        <w:rPr>
          <w:rFonts w:asciiTheme="minorHAnsi" w:hAnsiTheme="minorHAnsi" w:cstheme="minorHAnsi"/>
          <w:color w:val="000000"/>
          <w:sz w:val="22"/>
          <w:szCs w:val="22"/>
          <w:lang w:val="en-US"/>
        </w:rPr>
        <w:t xml:space="preserve"> </w:t>
      </w:r>
    </w:p>
    <w:p w14:paraId="6AB3EDE3" w14:textId="77777777" w:rsidR="00F502A0" w:rsidRDefault="00F502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826E218" w14:textId="313B8974" w:rsidR="0022715C"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F502A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otes 1 and 2</w:t>
      </w:r>
      <w:r w:rsidR="00543885" w:rsidRPr="00FE67A4">
        <w:rPr>
          <w:rFonts w:asciiTheme="minorHAnsi" w:hAnsiTheme="minorHAnsi" w:cstheme="minorHAnsi"/>
          <w:color w:val="000000"/>
          <w:sz w:val="22"/>
          <w:szCs w:val="22"/>
          <w:lang w:val="en-US"/>
        </w:rPr>
        <w:t xml:space="preserve"> deal with ill-health pension from active employment.</w:t>
      </w:r>
      <w:r w:rsidR="0022715C"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Ill-health</w:t>
      </w:r>
      <w:r w:rsidR="001C0D54" w:rsidRPr="00FE67A4">
        <w:rPr>
          <w:rFonts w:asciiTheme="minorHAnsi" w:hAnsiTheme="minorHAnsi" w:cstheme="minorHAnsi"/>
          <w:color w:val="000000"/>
          <w:sz w:val="22"/>
          <w:szCs w:val="22"/>
          <w:lang w:val="en-US"/>
        </w:rPr>
        <w:t xml:space="preserve"> </w:t>
      </w:r>
      <w:r w:rsidR="00F502A0">
        <w:rPr>
          <w:rFonts w:asciiTheme="minorHAnsi" w:hAnsiTheme="minorHAnsi" w:cstheme="minorHAnsi"/>
          <w:color w:val="000000"/>
          <w:sz w:val="22"/>
          <w:szCs w:val="22"/>
          <w:lang w:val="en-US"/>
        </w:rPr>
        <w:t>g</w:t>
      </w:r>
      <w:r w:rsidR="001C0D54" w:rsidRPr="00FE67A4">
        <w:rPr>
          <w:rFonts w:asciiTheme="minorHAnsi" w:hAnsiTheme="minorHAnsi" w:cstheme="minorHAnsi"/>
          <w:color w:val="000000"/>
          <w:sz w:val="22"/>
          <w:szCs w:val="22"/>
          <w:lang w:val="en-US"/>
        </w:rPr>
        <w:t xml:space="preserve">uidance </w:t>
      </w:r>
      <w:r w:rsidR="00F502A0">
        <w:rPr>
          <w:rFonts w:asciiTheme="minorHAnsi" w:hAnsiTheme="minorHAnsi" w:cstheme="minorHAnsi"/>
          <w:color w:val="000000"/>
          <w:sz w:val="22"/>
          <w:szCs w:val="22"/>
          <w:lang w:val="en-US"/>
        </w:rPr>
        <w:t>n</w:t>
      </w:r>
      <w:r w:rsidR="001C0D54" w:rsidRPr="00FE67A4">
        <w:rPr>
          <w:rFonts w:asciiTheme="minorHAnsi" w:hAnsiTheme="minorHAnsi" w:cstheme="minorHAnsi"/>
          <w:color w:val="000000"/>
          <w:sz w:val="22"/>
          <w:szCs w:val="22"/>
          <w:lang w:val="en-US"/>
        </w:rPr>
        <w:t>ote</w:t>
      </w:r>
      <w:r w:rsidR="00441E96" w:rsidRPr="00FE67A4">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 3</w:t>
      </w:r>
      <w:r w:rsidR="00441E96" w:rsidRPr="00FE67A4">
        <w:rPr>
          <w:rFonts w:asciiTheme="minorHAnsi" w:hAnsiTheme="minorHAnsi" w:cstheme="minorHAnsi"/>
          <w:color w:val="000000"/>
          <w:sz w:val="22"/>
          <w:szCs w:val="22"/>
          <w:lang w:val="en-US"/>
        </w:rPr>
        <w:t>A and 3B deal</w:t>
      </w:r>
      <w:r w:rsidR="00963A06" w:rsidRPr="00FE67A4">
        <w:rPr>
          <w:rFonts w:asciiTheme="minorHAnsi" w:hAnsiTheme="minorHAnsi" w:cstheme="minorHAnsi"/>
          <w:color w:val="000000"/>
          <w:sz w:val="22"/>
          <w:szCs w:val="22"/>
          <w:lang w:val="en-US"/>
        </w:rPr>
        <w:t xml:space="preserve"> with </w:t>
      </w:r>
      <w:r w:rsidR="00F502A0">
        <w:rPr>
          <w:rFonts w:asciiTheme="minorHAnsi" w:hAnsiTheme="minorHAnsi" w:cstheme="minorHAnsi"/>
          <w:color w:val="000000"/>
          <w:sz w:val="22"/>
          <w:szCs w:val="22"/>
          <w:lang w:val="en-US"/>
        </w:rPr>
        <w:t>t</w:t>
      </w:r>
      <w:r w:rsidR="00963A06" w:rsidRPr="00FE67A4">
        <w:rPr>
          <w:rFonts w:asciiTheme="minorHAnsi" w:hAnsiTheme="minorHAnsi" w:cstheme="minorHAnsi"/>
          <w:color w:val="000000"/>
          <w:sz w:val="22"/>
          <w:szCs w:val="22"/>
          <w:lang w:val="en-US"/>
        </w:rPr>
        <w:t>ier 3 ill-health pension reviews.</w:t>
      </w:r>
    </w:p>
    <w:p w14:paraId="06BCB639" w14:textId="77777777" w:rsidR="0022715C"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3A8F4EE" w14:textId="77777777" w:rsidR="002B4267" w:rsidRDefault="002B42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color w:val="61207F"/>
          <w:lang w:val="en-US"/>
        </w:rPr>
      </w:pPr>
      <w:r>
        <w:br w:type="page"/>
      </w:r>
    </w:p>
    <w:p w14:paraId="7E46573A" w14:textId="1AE436FB" w:rsidR="0032179C" w:rsidRPr="00FE67A4" w:rsidRDefault="0022715C" w:rsidP="002B4267">
      <w:pPr>
        <w:pStyle w:val="Heading2"/>
        <w:rPr>
          <w:sz w:val="22"/>
          <w:szCs w:val="22"/>
        </w:rPr>
      </w:pPr>
      <w:r w:rsidRPr="00FE67A4">
        <w:lastRenderedPageBreak/>
        <w:t xml:space="preserve">Other </w:t>
      </w:r>
      <w:r w:rsidR="00F502A0">
        <w:t>r</w:t>
      </w:r>
      <w:r w:rsidRPr="00FE67A4">
        <w:t xml:space="preserve">elevant </w:t>
      </w:r>
      <w:r w:rsidR="00F502A0">
        <w:t>d</w:t>
      </w:r>
      <w:r w:rsidRPr="00FE67A4">
        <w:t>ocuments</w:t>
      </w:r>
    </w:p>
    <w:p w14:paraId="6B8D4D05" w14:textId="72B9D12C" w:rsidR="001C53A0" w:rsidRPr="00FE67A4" w:rsidRDefault="001C53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documents and processes </w:t>
      </w:r>
      <w:r w:rsidR="0072051C">
        <w:rPr>
          <w:rFonts w:asciiTheme="minorHAnsi" w:hAnsiTheme="minorHAnsi" w:cstheme="minorHAnsi"/>
          <w:color w:val="000000"/>
          <w:sz w:val="22"/>
          <w:szCs w:val="22"/>
          <w:lang w:val="en-US"/>
        </w:rPr>
        <w:t>are also relevant:</w:t>
      </w:r>
    </w:p>
    <w:p w14:paraId="26D0A9E3" w14:textId="77777777" w:rsidR="00C175FB" w:rsidRPr="00FE67A4" w:rsidRDefault="00C175F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tbl>
      <w:tblPr>
        <w:tblStyle w:val="TableGrid1"/>
        <w:tblW w:w="0" w:type="auto"/>
        <w:tblLook w:val="04A0" w:firstRow="1" w:lastRow="0" w:firstColumn="1" w:lastColumn="0" w:noHBand="0" w:noVBand="1"/>
      </w:tblPr>
      <w:tblGrid>
        <w:gridCol w:w="1693"/>
        <w:gridCol w:w="7594"/>
      </w:tblGrid>
      <w:tr w:rsidR="0068213A" w:rsidRPr="00FE67A4" w14:paraId="37FAE1A1" w14:textId="77777777" w:rsidTr="0072051C">
        <w:tc>
          <w:tcPr>
            <w:tcW w:w="1693" w:type="dxa"/>
            <w:shd w:val="clear" w:color="auto" w:fill="244D7A"/>
          </w:tcPr>
          <w:p w14:paraId="2E1220B0" w14:textId="77777777" w:rsidR="0068213A" w:rsidRPr="0072051C"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IRMPAPP1</w:t>
            </w:r>
          </w:p>
        </w:tc>
        <w:tc>
          <w:tcPr>
            <w:tcW w:w="7594" w:type="dxa"/>
          </w:tcPr>
          <w:p w14:paraId="087CD4C3" w14:textId="34741AF1" w:rsidR="0068213A" w:rsidRPr="00FE67A4" w:rsidRDefault="0068213A"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 xml:space="preserve">octor you </w:t>
            </w:r>
            <w:r w:rsidR="0072051C">
              <w:rPr>
                <w:rFonts w:asciiTheme="minorHAnsi" w:hAnsiTheme="minorHAnsi" w:cstheme="minorHAnsi"/>
                <w:color w:val="000000"/>
                <w:sz w:val="22"/>
                <w:szCs w:val="22"/>
                <w:lang w:val="en-US"/>
              </w:rPr>
              <w:t xml:space="preserve">want </w:t>
            </w:r>
            <w:r w:rsidRPr="00FE67A4">
              <w:rPr>
                <w:rFonts w:asciiTheme="minorHAnsi" w:hAnsiTheme="minorHAnsi" w:cstheme="minorHAnsi"/>
                <w:color w:val="000000"/>
                <w:sz w:val="22"/>
                <w:szCs w:val="22"/>
                <w:lang w:val="en-US"/>
              </w:rPr>
              <w:t xml:space="preserve">to </w:t>
            </w:r>
            <w:r w:rsidR="0072051C">
              <w:rPr>
                <w:rFonts w:asciiTheme="minorHAnsi" w:hAnsiTheme="minorHAnsi" w:cstheme="minorHAnsi"/>
                <w:color w:val="000000"/>
                <w:sz w:val="22"/>
                <w:szCs w:val="22"/>
                <w:lang w:val="en-US"/>
              </w:rPr>
              <w:t>get</w:t>
            </w:r>
            <w:r w:rsidRPr="00FE67A4">
              <w:rPr>
                <w:rFonts w:asciiTheme="minorHAnsi" w:hAnsiTheme="minorHAnsi" w:cstheme="minorHAnsi"/>
                <w:color w:val="000000"/>
                <w:sz w:val="22"/>
                <w:szCs w:val="22"/>
                <w:lang w:val="en-US"/>
              </w:rPr>
              <w:t xml:space="preserve"> opinions from is not on the list of approved </w:t>
            </w:r>
            <w:r w:rsidR="009A34C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9A34C0">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egistered </w:t>
            </w:r>
            <w:r w:rsidR="009A34C0">
              <w:rPr>
                <w:rFonts w:asciiTheme="minorHAnsi" w:hAnsiTheme="minorHAnsi" w:cstheme="minorHAnsi"/>
                <w:color w:val="000000"/>
                <w:sz w:val="22"/>
                <w:szCs w:val="22"/>
                <w:lang w:val="en-US"/>
              </w:rPr>
              <w:t>m</w:t>
            </w:r>
            <w:r w:rsidRPr="00FE67A4">
              <w:rPr>
                <w:rFonts w:asciiTheme="minorHAnsi" w:hAnsiTheme="minorHAnsi" w:cstheme="minorHAnsi"/>
                <w:color w:val="000000"/>
                <w:sz w:val="22"/>
                <w:szCs w:val="22"/>
                <w:lang w:val="en-US"/>
              </w:rPr>
              <w:t xml:space="preserve">edical </w:t>
            </w:r>
            <w:r w:rsidR="009A34C0">
              <w:rPr>
                <w:rFonts w:asciiTheme="minorHAnsi" w:hAnsiTheme="minorHAnsi" w:cstheme="minorHAnsi"/>
                <w:color w:val="000000"/>
                <w:sz w:val="22"/>
                <w:szCs w:val="22"/>
                <w:lang w:val="en-US"/>
              </w:rPr>
              <w:t>p</w:t>
            </w:r>
            <w:r w:rsidRPr="00FE67A4">
              <w:rPr>
                <w:rFonts w:asciiTheme="minorHAnsi" w:hAnsiTheme="minorHAnsi" w:cstheme="minorHAnsi"/>
                <w:color w:val="000000"/>
                <w:sz w:val="22"/>
                <w:szCs w:val="22"/>
                <w:lang w:val="en-US"/>
              </w:rPr>
              <w:t xml:space="preserve">ractitioners </w:t>
            </w:r>
            <w:hyperlink r:id="rId14" w:anchor="Additional_Resources" w:history="1">
              <w:r w:rsidRPr="00FE67A4">
                <w:rPr>
                  <w:rStyle w:val="Hyperlink"/>
                  <w:rFonts w:asciiTheme="minorHAnsi" w:hAnsiTheme="minorHAnsi" w:cstheme="minorHAnsi"/>
                  <w:sz w:val="22"/>
                  <w:szCs w:val="22"/>
                  <w:lang w:val="en-US"/>
                </w:rPr>
                <w:t>here</w:t>
              </w:r>
            </w:hyperlink>
            <w:r w:rsidRPr="00FE67A4">
              <w:rPr>
                <w:rFonts w:asciiTheme="minorHAnsi" w:hAnsiTheme="minorHAnsi" w:cstheme="minorHAnsi"/>
                <w:color w:val="000000"/>
                <w:sz w:val="22"/>
                <w:szCs w:val="22"/>
                <w:lang w:val="en-US"/>
              </w:rPr>
              <w:t xml:space="preserve">, </w:t>
            </w:r>
            <w:r w:rsidR="0072051C">
              <w:rPr>
                <w:rFonts w:asciiTheme="minorHAnsi" w:hAnsiTheme="minorHAnsi" w:cstheme="minorHAnsi"/>
                <w:color w:val="000000"/>
                <w:sz w:val="22"/>
                <w:szCs w:val="22"/>
                <w:lang w:val="en-US"/>
              </w:rPr>
              <w:t xml:space="preserve">you must get </w:t>
            </w:r>
            <w:r w:rsidRPr="00FE67A4">
              <w:rPr>
                <w:rFonts w:asciiTheme="minorHAnsi" w:hAnsiTheme="minorHAnsi" w:cstheme="minorHAnsi"/>
                <w:color w:val="000000"/>
                <w:sz w:val="22"/>
                <w:szCs w:val="22"/>
                <w:lang w:val="en-US"/>
              </w:rPr>
              <w:t xml:space="preserve">approval, </w:t>
            </w:r>
            <w:r w:rsidRPr="00FE67A4">
              <w:rPr>
                <w:rFonts w:asciiTheme="minorHAnsi" w:hAnsiTheme="minorHAnsi" w:cstheme="minorHAnsi"/>
                <w:b/>
                <w:color w:val="000000"/>
                <w:sz w:val="22"/>
                <w:szCs w:val="22"/>
                <w:lang w:val="en-US"/>
              </w:rPr>
              <w:t>before</w:t>
            </w:r>
            <w:r w:rsidRPr="00FE67A4">
              <w:rPr>
                <w:rFonts w:asciiTheme="minorHAnsi" w:hAnsiTheme="minorHAnsi" w:cstheme="minorHAnsi"/>
                <w:color w:val="000000"/>
                <w:sz w:val="22"/>
                <w:szCs w:val="22"/>
                <w:lang w:val="en-US"/>
              </w:rPr>
              <w:t xml:space="preserve"> that </w:t>
            </w:r>
            <w:r w:rsidR="0072051C">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72051C">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can complete one of our ill-health certificates and it be accepted as valid.</w:t>
            </w:r>
          </w:p>
        </w:tc>
      </w:tr>
      <w:tr w:rsidR="00C175FB" w:rsidRPr="00FE67A4" w14:paraId="5228CD70" w14:textId="77777777" w:rsidTr="0072051C">
        <w:tc>
          <w:tcPr>
            <w:tcW w:w="1693" w:type="dxa"/>
            <w:shd w:val="clear" w:color="auto" w:fill="244D7A"/>
          </w:tcPr>
          <w:p w14:paraId="2EAEBE7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IHCERTD1</w:t>
            </w:r>
          </w:p>
        </w:tc>
        <w:tc>
          <w:tcPr>
            <w:tcW w:w="7594" w:type="dxa"/>
          </w:tcPr>
          <w:p w14:paraId="00CCF6E8"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before 1 April 1998</w:t>
            </w:r>
          </w:p>
        </w:tc>
      </w:tr>
      <w:tr w:rsidR="00C175FB" w:rsidRPr="00FE67A4" w14:paraId="327FFE19" w14:textId="77777777" w:rsidTr="0072051C">
        <w:tc>
          <w:tcPr>
            <w:tcW w:w="1693" w:type="dxa"/>
            <w:shd w:val="clear" w:color="auto" w:fill="244D7A"/>
          </w:tcPr>
          <w:p w14:paraId="025E3382"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IHCERTD2</w:t>
            </w:r>
          </w:p>
        </w:tc>
        <w:tc>
          <w:tcPr>
            <w:tcW w:w="7594" w:type="dxa"/>
          </w:tcPr>
          <w:p w14:paraId="72EABDCB"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ill-health certificate to be used for those who left </w:t>
            </w:r>
            <w:r w:rsidR="00531135" w:rsidRPr="00FE67A4">
              <w:rPr>
                <w:rFonts w:asciiTheme="minorHAnsi" w:hAnsiTheme="minorHAnsi" w:cstheme="minorHAnsi"/>
                <w:color w:val="000000"/>
                <w:sz w:val="22"/>
                <w:szCs w:val="22"/>
                <w:lang w:val="en-US"/>
              </w:rPr>
              <w:t xml:space="preserve">the LGPS </w:t>
            </w:r>
            <w:r w:rsidRPr="00FE67A4">
              <w:rPr>
                <w:rFonts w:asciiTheme="minorHAnsi" w:hAnsiTheme="minorHAnsi" w:cstheme="minorHAnsi"/>
                <w:color w:val="000000"/>
                <w:sz w:val="22"/>
                <w:szCs w:val="22"/>
                <w:lang w:val="en-US"/>
              </w:rPr>
              <w:t>between 1 April 1998 and 31 March 2008 inc</w:t>
            </w:r>
            <w:r w:rsidR="00531135" w:rsidRPr="00FE67A4">
              <w:rPr>
                <w:rFonts w:asciiTheme="minorHAnsi" w:hAnsiTheme="minorHAnsi" w:cstheme="minorHAnsi"/>
                <w:color w:val="000000"/>
                <w:sz w:val="22"/>
                <w:szCs w:val="22"/>
                <w:lang w:val="en-US"/>
              </w:rPr>
              <w:t>lusive</w:t>
            </w:r>
          </w:p>
        </w:tc>
      </w:tr>
      <w:tr w:rsidR="00C175FB" w:rsidRPr="00FE67A4" w14:paraId="4A2054D4" w14:textId="77777777" w:rsidTr="0072051C">
        <w:tc>
          <w:tcPr>
            <w:tcW w:w="1693" w:type="dxa"/>
            <w:shd w:val="clear" w:color="auto" w:fill="244D7A"/>
          </w:tcPr>
          <w:p w14:paraId="7343DE78"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IHCERTD3</w:t>
            </w:r>
          </w:p>
        </w:tc>
        <w:tc>
          <w:tcPr>
            <w:tcW w:w="7594" w:type="dxa"/>
          </w:tcPr>
          <w:p w14:paraId="0DBA9630"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w:t>
            </w:r>
            <w:r w:rsidR="00531135" w:rsidRPr="00FE67A4">
              <w:rPr>
                <w:rFonts w:asciiTheme="minorHAnsi" w:hAnsiTheme="minorHAnsi" w:cstheme="minorHAnsi"/>
                <w:color w:val="000000"/>
                <w:sz w:val="22"/>
                <w:szCs w:val="22"/>
                <w:lang w:val="en-US"/>
              </w:rPr>
              <w:t xml:space="preserve"> the LGPS between </w:t>
            </w:r>
            <w:r w:rsidRPr="00FE67A4">
              <w:rPr>
                <w:rFonts w:asciiTheme="minorHAnsi" w:hAnsiTheme="minorHAnsi" w:cstheme="minorHAnsi"/>
                <w:color w:val="000000"/>
                <w:sz w:val="22"/>
                <w:szCs w:val="22"/>
                <w:lang w:val="en-US"/>
              </w:rPr>
              <w:t xml:space="preserve">1 </w:t>
            </w:r>
            <w:r w:rsidR="00531135"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531135" w:rsidRPr="00FE67A4">
              <w:rPr>
                <w:rFonts w:asciiTheme="minorHAnsi" w:hAnsiTheme="minorHAnsi" w:cstheme="minorHAnsi"/>
                <w:color w:val="000000"/>
                <w:sz w:val="22"/>
                <w:szCs w:val="22"/>
                <w:lang w:val="en-US"/>
              </w:rPr>
              <w:t xml:space="preserve"> and 31 March 2014</w:t>
            </w:r>
          </w:p>
        </w:tc>
      </w:tr>
      <w:tr w:rsidR="00531135" w:rsidRPr="00FE67A4" w14:paraId="28E9140D" w14:textId="77777777" w:rsidTr="0072051C">
        <w:tc>
          <w:tcPr>
            <w:tcW w:w="1693" w:type="dxa"/>
            <w:shd w:val="clear" w:color="auto" w:fill="244D7A"/>
          </w:tcPr>
          <w:p w14:paraId="556314FE" w14:textId="77777777" w:rsidR="00531135"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IHCERTD4</w:t>
            </w:r>
          </w:p>
        </w:tc>
        <w:tc>
          <w:tcPr>
            <w:tcW w:w="7594" w:type="dxa"/>
          </w:tcPr>
          <w:p w14:paraId="55293528" w14:textId="77777777" w:rsidR="00531135" w:rsidRPr="00FE67A4"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those who left the LGPS after 31 March 2014</w:t>
            </w:r>
          </w:p>
        </w:tc>
      </w:tr>
      <w:tr w:rsidR="00C175FB" w:rsidRPr="00FE67A4" w14:paraId="31AFB40F" w14:textId="77777777" w:rsidTr="0072051C">
        <w:tc>
          <w:tcPr>
            <w:tcW w:w="1693" w:type="dxa"/>
            <w:shd w:val="clear" w:color="auto" w:fill="244D7A"/>
          </w:tcPr>
          <w:p w14:paraId="10B30C5E" w14:textId="77777777" w:rsidR="00C175FB" w:rsidRPr="0072051C"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w:t>
            </w:r>
            <w:r w:rsidR="00531135" w:rsidRPr="0072051C">
              <w:rPr>
                <w:rFonts w:asciiTheme="minorHAnsi" w:hAnsiTheme="minorHAnsi" w:cstheme="minorHAnsi"/>
                <w:b/>
                <w:bCs/>
                <w:color w:val="FFFFFF" w:themeColor="background1"/>
                <w:sz w:val="22"/>
                <w:szCs w:val="22"/>
                <w:lang w:val="en-US"/>
              </w:rPr>
              <w:t>3</w:t>
            </w:r>
          </w:p>
        </w:tc>
        <w:tc>
          <w:tcPr>
            <w:tcW w:w="7594" w:type="dxa"/>
          </w:tcPr>
          <w:p w14:paraId="3FEE3D3A"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tho</w:t>
            </w:r>
            <w:r w:rsidR="00531135" w:rsidRPr="00FE67A4">
              <w:rPr>
                <w:rFonts w:asciiTheme="minorHAnsi" w:hAnsiTheme="minorHAnsi" w:cstheme="minorHAnsi"/>
                <w:color w:val="000000"/>
                <w:sz w:val="22"/>
                <w:szCs w:val="22"/>
                <w:lang w:val="en-US"/>
              </w:rPr>
              <w:t xml:space="preserve">se who left between 1 April 2008 and 31 March </w:t>
            </w:r>
            <w:proofErr w:type="gramStart"/>
            <w:r w:rsidR="00531135" w:rsidRPr="00FE67A4">
              <w:rPr>
                <w:rFonts w:asciiTheme="minorHAnsi" w:hAnsiTheme="minorHAnsi" w:cstheme="minorHAnsi"/>
                <w:color w:val="000000"/>
                <w:sz w:val="22"/>
                <w:szCs w:val="22"/>
                <w:lang w:val="en-US"/>
              </w:rPr>
              <w:t>2014</w:t>
            </w:r>
            <w:proofErr w:type="gramEnd"/>
            <w:r w:rsidRPr="00FE67A4">
              <w:rPr>
                <w:rFonts w:asciiTheme="minorHAnsi" w:hAnsiTheme="minorHAnsi" w:cstheme="minorHAnsi"/>
                <w:color w:val="000000"/>
                <w:sz w:val="22"/>
                <w:szCs w:val="22"/>
                <w:lang w:val="en-US"/>
              </w:rPr>
              <w:t xml:space="preserve"> inclusive who are saying they met the criteria at the point they left</w:t>
            </w:r>
          </w:p>
        </w:tc>
      </w:tr>
      <w:tr w:rsidR="00C175FB" w:rsidRPr="00FE67A4" w14:paraId="4ECD678E" w14:textId="77777777" w:rsidTr="0072051C">
        <w:tc>
          <w:tcPr>
            <w:tcW w:w="1693" w:type="dxa"/>
            <w:shd w:val="clear" w:color="auto" w:fill="244D7A"/>
          </w:tcPr>
          <w:p w14:paraId="3C9B830F" w14:textId="77777777" w:rsidR="00C175FB" w:rsidRPr="0072051C" w:rsidRDefault="00531135"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Form IHCERTDX4</w:t>
            </w:r>
          </w:p>
        </w:tc>
        <w:tc>
          <w:tcPr>
            <w:tcW w:w="7594" w:type="dxa"/>
          </w:tcPr>
          <w:p w14:paraId="34FFA799" w14:textId="77777777" w:rsidR="00C175FB" w:rsidRPr="00FE67A4" w:rsidRDefault="00C175FB"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ill-health certificate to be used for th</w:t>
            </w:r>
            <w:r w:rsidR="00531135" w:rsidRPr="00FE67A4">
              <w:rPr>
                <w:rFonts w:asciiTheme="minorHAnsi" w:hAnsiTheme="minorHAnsi" w:cstheme="minorHAnsi"/>
                <w:color w:val="000000"/>
                <w:sz w:val="22"/>
                <w:szCs w:val="22"/>
                <w:lang w:val="en-US"/>
              </w:rPr>
              <w:t>ose who left after 31 March 2014</w:t>
            </w:r>
            <w:r w:rsidRPr="00FE67A4">
              <w:rPr>
                <w:rFonts w:asciiTheme="minorHAnsi" w:hAnsiTheme="minorHAnsi" w:cstheme="minorHAnsi"/>
                <w:color w:val="000000"/>
                <w:sz w:val="22"/>
                <w:szCs w:val="22"/>
                <w:lang w:val="en-US"/>
              </w:rPr>
              <w:t xml:space="preserve"> who are saying they met the criteria at the point they left</w:t>
            </w:r>
          </w:p>
        </w:tc>
      </w:tr>
      <w:tr w:rsidR="00F93C1C" w:rsidRPr="00FE67A4" w14:paraId="625F6A4E" w14:textId="77777777" w:rsidTr="0072051C">
        <w:tc>
          <w:tcPr>
            <w:tcW w:w="1693" w:type="dxa"/>
            <w:shd w:val="clear" w:color="auto" w:fill="244D7A"/>
          </w:tcPr>
          <w:p w14:paraId="390A9DA9" w14:textId="133296D8" w:rsidR="00F93C1C" w:rsidRPr="0072051C"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g</w:t>
            </w:r>
            <w:r w:rsidRPr="0072051C">
              <w:rPr>
                <w:rFonts w:asciiTheme="minorHAnsi" w:hAnsiTheme="minorHAnsi" w:cstheme="minorHAnsi"/>
                <w:b/>
                <w:bCs/>
                <w:color w:val="FFFFFF" w:themeColor="background1"/>
                <w:sz w:val="22"/>
                <w:szCs w:val="22"/>
                <w:lang w:val="en-US"/>
              </w:rPr>
              <w:t xml:space="preserve">uidance </w:t>
            </w:r>
            <w:r w:rsidR="0072051C" w:rsidRPr="0072051C">
              <w:rPr>
                <w:rFonts w:asciiTheme="minorHAnsi" w:hAnsiTheme="minorHAnsi" w:cstheme="minorHAnsi"/>
                <w:b/>
                <w:bCs/>
                <w:color w:val="FFFFFF" w:themeColor="background1"/>
                <w:sz w:val="22"/>
                <w:szCs w:val="22"/>
                <w:lang w:val="en-US"/>
              </w:rPr>
              <w:t>n</w:t>
            </w:r>
            <w:r w:rsidRPr="0072051C">
              <w:rPr>
                <w:rFonts w:asciiTheme="minorHAnsi" w:hAnsiTheme="minorHAnsi" w:cstheme="minorHAnsi"/>
                <w:b/>
                <w:bCs/>
                <w:color w:val="FFFFFF" w:themeColor="background1"/>
                <w:sz w:val="22"/>
                <w:szCs w:val="22"/>
                <w:lang w:val="en-US"/>
              </w:rPr>
              <w:t>ote 2</w:t>
            </w:r>
          </w:p>
        </w:tc>
        <w:tc>
          <w:tcPr>
            <w:tcW w:w="7594" w:type="dxa"/>
          </w:tcPr>
          <w:p w14:paraId="674F2586" w14:textId="2E30392F" w:rsidR="00F93C1C" w:rsidRPr="00FE67A4" w:rsidRDefault="00F93C1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sz w:val="22"/>
                <w:szCs w:val="22"/>
                <w:lang w:val="en-US"/>
              </w:rPr>
            </w:pPr>
            <w:r w:rsidRPr="00FE67A4">
              <w:rPr>
                <w:rFonts w:asciiTheme="minorHAnsi" w:hAnsiTheme="minorHAnsi" w:cstheme="minorHAnsi"/>
                <w:sz w:val="22"/>
                <w:szCs w:val="22"/>
                <w:lang w:val="en-US"/>
              </w:rPr>
              <w:t xml:space="preserve">Details the process for referring an ill-health case to the </w:t>
            </w:r>
            <w:r w:rsidR="0072051C">
              <w:rPr>
                <w:rFonts w:asciiTheme="minorHAnsi" w:hAnsiTheme="minorHAnsi" w:cstheme="minorHAnsi"/>
                <w:sz w:val="22"/>
                <w:szCs w:val="22"/>
                <w:lang w:val="en-US"/>
              </w:rPr>
              <w:t>i</w:t>
            </w:r>
            <w:r w:rsidRPr="00FE67A4">
              <w:rPr>
                <w:rFonts w:asciiTheme="minorHAnsi" w:hAnsiTheme="minorHAnsi" w:cstheme="minorHAnsi"/>
                <w:sz w:val="22"/>
                <w:szCs w:val="22"/>
                <w:lang w:val="en-US"/>
              </w:rPr>
              <w:t xml:space="preserve">ndependent </w:t>
            </w:r>
            <w:r w:rsidR="0072051C">
              <w:rPr>
                <w:rFonts w:asciiTheme="minorHAnsi" w:hAnsiTheme="minorHAnsi" w:cstheme="minorHAnsi"/>
                <w:sz w:val="22"/>
                <w:szCs w:val="22"/>
                <w:lang w:val="en-US"/>
              </w:rPr>
              <w:t>d</w:t>
            </w:r>
            <w:r w:rsidRPr="00FE67A4">
              <w:rPr>
                <w:rFonts w:asciiTheme="minorHAnsi" w:hAnsiTheme="minorHAnsi" w:cstheme="minorHAnsi"/>
                <w:sz w:val="22"/>
                <w:szCs w:val="22"/>
                <w:lang w:val="en-US"/>
              </w:rPr>
              <w:t>octor.</w:t>
            </w:r>
          </w:p>
        </w:tc>
      </w:tr>
      <w:tr w:rsidR="0032179C" w:rsidRPr="00FE67A4" w14:paraId="0499CBC0" w14:textId="77777777" w:rsidTr="0072051C">
        <w:tc>
          <w:tcPr>
            <w:tcW w:w="1693" w:type="dxa"/>
            <w:shd w:val="clear" w:color="auto" w:fill="244D7A"/>
          </w:tcPr>
          <w:p w14:paraId="017E305F" w14:textId="7F27989E" w:rsidR="0032179C" w:rsidRPr="0072051C" w:rsidRDefault="0032179C" w:rsidP="0072051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bCs/>
                <w:color w:val="FFFFFF" w:themeColor="background1"/>
                <w:sz w:val="22"/>
                <w:szCs w:val="22"/>
                <w:lang w:val="en-US"/>
              </w:rPr>
            </w:pPr>
            <w:r w:rsidRPr="0072051C">
              <w:rPr>
                <w:rFonts w:asciiTheme="minorHAnsi" w:hAnsiTheme="minorHAnsi" w:cstheme="minorHAnsi"/>
                <w:b/>
                <w:bCs/>
                <w:color w:val="FFFFFF" w:themeColor="background1"/>
                <w:sz w:val="22"/>
                <w:szCs w:val="22"/>
                <w:lang w:val="en-US"/>
              </w:rPr>
              <w:t xml:space="preserve">Ill-health </w:t>
            </w:r>
            <w:r w:rsidR="0072051C" w:rsidRPr="0072051C">
              <w:rPr>
                <w:rFonts w:asciiTheme="minorHAnsi" w:hAnsiTheme="minorHAnsi" w:cstheme="minorHAnsi"/>
                <w:b/>
                <w:bCs/>
                <w:color w:val="FFFFFF" w:themeColor="background1"/>
                <w:sz w:val="22"/>
                <w:szCs w:val="22"/>
                <w:lang w:val="en-US"/>
              </w:rPr>
              <w:t>t</w:t>
            </w:r>
            <w:r w:rsidRPr="0072051C">
              <w:rPr>
                <w:rFonts w:asciiTheme="minorHAnsi" w:hAnsiTheme="minorHAnsi" w:cstheme="minorHAnsi"/>
                <w:b/>
                <w:bCs/>
                <w:color w:val="FFFFFF" w:themeColor="background1"/>
                <w:sz w:val="22"/>
                <w:szCs w:val="22"/>
                <w:lang w:val="en-US"/>
              </w:rPr>
              <w:t>oolkit</w:t>
            </w:r>
          </w:p>
        </w:tc>
        <w:tc>
          <w:tcPr>
            <w:tcW w:w="7594" w:type="dxa"/>
          </w:tcPr>
          <w:p w14:paraId="66707DDF" w14:textId="5A7AF806" w:rsidR="0032179C" w:rsidRPr="00FE67A4" w:rsidRDefault="0032179C" w:rsidP="0072051C">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color w:val="000000"/>
                <w:sz w:val="22"/>
                <w:szCs w:val="22"/>
              </w:rPr>
            </w:pPr>
            <w:r w:rsidRPr="00FE67A4">
              <w:rPr>
                <w:rFonts w:asciiTheme="minorHAnsi" w:hAnsiTheme="minorHAnsi" w:cstheme="minorHAnsi"/>
                <w:sz w:val="22"/>
                <w:szCs w:val="22"/>
                <w:lang w:val="en-US"/>
              </w:rPr>
              <w:t xml:space="preserve">A collection of letters, flow charts and leaflets to use in the ill-health process found </w:t>
            </w:r>
            <w:r w:rsidR="00441E96" w:rsidRPr="00FE67A4">
              <w:rPr>
                <w:rFonts w:asciiTheme="minorHAnsi" w:hAnsiTheme="minorHAnsi" w:cstheme="minorHAnsi"/>
                <w:bCs/>
                <w:color w:val="000000"/>
                <w:sz w:val="22"/>
                <w:szCs w:val="22"/>
              </w:rPr>
              <w:t xml:space="preserve">in the </w:t>
            </w:r>
            <w:hyperlink r:id="rId15" w:anchor="Key_Forms" w:history="1">
              <w:r w:rsidR="0072051C" w:rsidRPr="0072051C">
                <w:rPr>
                  <w:rStyle w:val="Hyperlink"/>
                  <w:rFonts w:asciiTheme="minorHAnsi" w:hAnsiTheme="minorHAnsi" w:cstheme="minorHAnsi"/>
                  <w:bCs/>
                  <w:sz w:val="22"/>
                  <w:szCs w:val="22"/>
                </w:rPr>
                <w:t>a</w:t>
              </w:r>
              <w:r w:rsidR="00441E96" w:rsidRPr="0072051C">
                <w:rPr>
                  <w:rStyle w:val="Hyperlink"/>
                  <w:rFonts w:asciiTheme="minorHAnsi" w:hAnsiTheme="minorHAnsi" w:cstheme="minorHAnsi"/>
                  <w:bCs/>
                  <w:sz w:val="22"/>
                  <w:szCs w:val="22"/>
                </w:rPr>
                <w:t xml:space="preserve">dditional </w:t>
              </w:r>
              <w:r w:rsidR="0072051C" w:rsidRPr="0072051C">
                <w:rPr>
                  <w:rStyle w:val="Hyperlink"/>
                  <w:rFonts w:asciiTheme="minorHAnsi" w:hAnsiTheme="minorHAnsi" w:cstheme="minorHAnsi"/>
                  <w:bCs/>
                  <w:sz w:val="22"/>
                  <w:szCs w:val="22"/>
                </w:rPr>
                <w:t>r</w:t>
              </w:r>
              <w:r w:rsidR="00441E96" w:rsidRPr="0072051C">
                <w:rPr>
                  <w:rStyle w:val="Hyperlink"/>
                  <w:rFonts w:asciiTheme="minorHAnsi" w:hAnsiTheme="minorHAnsi" w:cstheme="minorHAnsi"/>
                  <w:bCs/>
                  <w:sz w:val="22"/>
                  <w:szCs w:val="22"/>
                </w:rPr>
                <w:t>esources section</w:t>
              </w:r>
            </w:hyperlink>
            <w:r w:rsidR="0072051C">
              <w:rPr>
                <w:rFonts w:asciiTheme="minorHAnsi" w:hAnsiTheme="minorHAnsi" w:cstheme="minorHAnsi"/>
                <w:bCs/>
                <w:color w:val="000000"/>
                <w:sz w:val="22"/>
                <w:szCs w:val="22"/>
              </w:rPr>
              <w:t>.</w:t>
            </w:r>
          </w:p>
        </w:tc>
      </w:tr>
    </w:tbl>
    <w:p w14:paraId="52B331D0" w14:textId="77777777" w:rsidR="002B4267" w:rsidRDefault="002B426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mallCaps/>
          <w:color w:val="000000"/>
          <w:sz w:val="22"/>
          <w:szCs w:val="22"/>
          <w:lang w:val="en-US"/>
        </w:rPr>
      </w:pPr>
    </w:p>
    <w:p w14:paraId="3F3D096A" w14:textId="49B57E18" w:rsidR="0022715C" w:rsidRPr="00FE67A4" w:rsidRDefault="0022715C" w:rsidP="002B4267">
      <w:pPr>
        <w:pStyle w:val="Heading2"/>
      </w:pPr>
      <w:r w:rsidRPr="00FE67A4">
        <w:t>Background</w:t>
      </w:r>
    </w:p>
    <w:p w14:paraId="23AD9FE8" w14:textId="34F5B3F8" w:rsidR="001C53A0"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Deferred pensioners have the right to ask for their pension to be paid early on the grounds of </w:t>
      </w:r>
      <w:proofErr w:type="gramStart"/>
      <w:r w:rsidRPr="00FE67A4">
        <w:rPr>
          <w:rFonts w:asciiTheme="minorHAnsi" w:hAnsiTheme="minorHAnsi" w:cstheme="minorHAnsi"/>
          <w:color w:val="000000"/>
          <w:sz w:val="22"/>
          <w:szCs w:val="22"/>
          <w:lang w:val="en-US"/>
        </w:rPr>
        <w:t>ill-health</w:t>
      </w:r>
      <w:proofErr w:type="gramEnd"/>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It is your decision whether you </w:t>
      </w:r>
      <w:r w:rsidR="002B4267">
        <w:rPr>
          <w:rFonts w:asciiTheme="minorHAnsi" w:hAnsiTheme="minorHAnsi" w:cstheme="minorHAnsi"/>
          <w:color w:val="000000"/>
          <w:sz w:val="22"/>
          <w:szCs w:val="22"/>
          <w:lang w:val="en-US"/>
        </w:rPr>
        <w:t>agree</w:t>
      </w:r>
      <w:r w:rsidRPr="00FE67A4">
        <w:rPr>
          <w:rFonts w:asciiTheme="minorHAnsi" w:hAnsiTheme="minorHAnsi" w:cstheme="minorHAnsi"/>
          <w:color w:val="000000"/>
          <w:sz w:val="22"/>
          <w:szCs w:val="22"/>
          <w:lang w:val="en-US"/>
        </w:rPr>
        <w:t xml:space="preserve"> to </w:t>
      </w:r>
      <w:r w:rsidR="00F93C1C" w:rsidRPr="00FE67A4">
        <w:rPr>
          <w:rFonts w:asciiTheme="minorHAnsi" w:hAnsiTheme="minorHAnsi" w:cstheme="minorHAnsi"/>
          <w:color w:val="000000"/>
          <w:sz w:val="22"/>
          <w:szCs w:val="22"/>
          <w:lang w:val="en-US"/>
        </w:rPr>
        <w:t>such payment</w:t>
      </w:r>
      <w:r w:rsidRPr="00FE67A4">
        <w:rPr>
          <w:rFonts w:asciiTheme="minorHAnsi" w:hAnsiTheme="minorHAnsi" w:cstheme="minorHAnsi"/>
          <w:color w:val="000000"/>
          <w:sz w:val="22"/>
          <w:szCs w:val="22"/>
          <w:lang w:val="en-US"/>
        </w:rPr>
        <w:t xml:space="preserve">. </w:t>
      </w:r>
      <w:r w:rsidR="0022715C" w:rsidRPr="00FE67A4">
        <w:rPr>
          <w:rFonts w:asciiTheme="minorHAnsi" w:hAnsiTheme="minorHAnsi" w:cstheme="minorHAnsi"/>
          <w:color w:val="000000"/>
          <w:sz w:val="22"/>
          <w:szCs w:val="22"/>
          <w:lang w:val="en-US"/>
        </w:rPr>
        <w:t xml:space="preserve">This note has been prepared to explain </w:t>
      </w:r>
      <w:r w:rsidRPr="00FE67A4">
        <w:rPr>
          <w:rFonts w:asciiTheme="minorHAnsi" w:hAnsiTheme="minorHAnsi" w:cstheme="minorHAnsi"/>
          <w:color w:val="000000"/>
          <w:sz w:val="22"/>
          <w:szCs w:val="22"/>
          <w:lang w:val="en-US"/>
        </w:rPr>
        <w:t xml:space="preserve">what you need to do and </w:t>
      </w:r>
      <w:r w:rsidR="0022715C" w:rsidRPr="00FE67A4">
        <w:rPr>
          <w:rFonts w:asciiTheme="minorHAnsi" w:hAnsiTheme="minorHAnsi" w:cstheme="minorHAnsi"/>
          <w:color w:val="000000"/>
          <w:sz w:val="22"/>
          <w:szCs w:val="22"/>
          <w:lang w:val="en-US"/>
        </w:rPr>
        <w:t>how the pension regulations apply.</w:t>
      </w:r>
    </w:p>
    <w:p w14:paraId="56DC477E" w14:textId="77777777" w:rsidR="000520A8" w:rsidRPr="00FE67A4" w:rsidRDefault="000520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hanging="426"/>
        <w:rPr>
          <w:rFonts w:asciiTheme="minorHAnsi" w:hAnsiTheme="minorHAnsi" w:cstheme="minorHAnsi"/>
          <w:b/>
          <w:smallCaps/>
          <w:color w:val="000000"/>
          <w:sz w:val="22"/>
          <w:szCs w:val="22"/>
        </w:rPr>
      </w:pPr>
    </w:p>
    <w:p w14:paraId="7BA03A9B" w14:textId="7B7D0309" w:rsidR="0032179C" w:rsidRPr="00FE67A4" w:rsidRDefault="0022715C" w:rsidP="002B4267">
      <w:pPr>
        <w:pStyle w:val="Heading2"/>
        <w:rPr>
          <w:b w:val="0"/>
          <w:color w:val="000000"/>
          <w:sz w:val="22"/>
          <w:szCs w:val="22"/>
        </w:rPr>
      </w:pPr>
      <w:r w:rsidRPr="00FE67A4">
        <w:t xml:space="preserve">The </w:t>
      </w:r>
      <w:r w:rsidR="002B4267">
        <w:t>r</w:t>
      </w:r>
      <w:r w:rsidRPr="00FE67A4">
        <w:t>egulations</w:t>
      </w:r>
    </w:p>
    <w:p w14:paraId="4CF533DC" w14:textId="6C4F0D7D" w:rsidR="007277A5"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Detailed regulations apply.</w:t>
      </w:r>
      <w:r w:rsidR="007277A5" w:rsidRPr="00FE67A4">
        <w:rPr>
          <w:rFonts w:asciiTheme="minorHAnsi" w:hAnsiTheme="minorHAnsi" w:cstheme="minorHAnsi"/>
          <w:color w:val="000000"/>
          <w:sz w:val="22"/>
          <w:szCs w:val="22"/>
          <w:lang w:val="en-US"/>
        </w:rPr>
        <w:t xml:space="preserve"> Which ones apply </w:t>
      </w:r>
      <w:r w:rsidR="0032179C" w:rsidRPr="00FE67A4">
        <w:rPr>
          <w:rFonts w:asciiTheme="minorHAnsi" w:hAnsiTheme="minorHAnsi" w:cstheme="minorHAnsi"/>
          <w:color w:val="000000"/>
          <w:sz w:val="22"/>
          <w:szCs w:val="22"/>
          <w:lang w:val="en-US"/>
        </w:rPr>
        <w:t>depends</w:t>
      </w:r>
      <w:r w:rsidR="001C0D54" w:rsidRPr="00FE67A4">
        <w:rPr>
          <w:rFonts w:asciiTheme="minorHAnsi" w:hAnsiTheme="minorHAnsi" w:cstheme="minorHAnsi"/>
          <w:color w:val="000000"/>
          <w:sz w:val="22"/>
          <w:szCs w:val="22"/>
          <w:lang w:val="en-US"/>
        </w:rPr>
        <w:t xml:space="preserve"> on when the deferred pensioner</w:t>
      </w:r>
      <w:r w:rsidR="007277A5" w:rsidRPr="00FE67A4">
        <w:rPr>
          <w:rFonts w:asciiTheme="minorHAnsi" w:hAnsiTheme="minorHAnsi" w:cstheme="minorHAnsi"/>
          <w:color w:val="000000"/>
          <w:sz w:val="22"/>
          <w:szCs w:val="22"/>
          <w:lang w:val="en-US"/>
        </w:rPr>
        <w:t xml:space="preserve"> left your employment/opted out of the LGPS. If in doubt</w:t>
      </w:r>
      <w:r w:rsidR="002B4267">
        <w:rPr>
          <w:rFonts w:asciiTheme="minorHAnsi" w:hAnsiTheme="minorHAnsi" w:cstheme="minorHAnsi"/>
          <w:color w:val="000000"/>
          <w:sz w:val="22"/>
          <w:szCs w:val="22"/>
          <w:lang w:val="en-US"/>
        </w:rPr>
        <w:t>, ask us</w:t>
      </w:r>
      <w:r w:rsidR="0032179C" w:rsidRPr="00FE67A4">
        <w:rPr>
          <w:rFonts w:asciiTheme="minorHAnsi" w:hAnsiTheme="minorHAnsi" w:cstheme="minorHAnsi"/>
          <w:color w:val="000000"/>
          <w:sz w:val="22"/>
          <w:szCs w:val="22"/>
          <w:lang w:val="en-US"/>
        </w:rPr>
        <w:t xml:space="preserve"> </w:t>
      </w:r>
      <w:r w:rsidR="007277A5" w:rsidRPr="00FE67A4">
        <w:rPr>
          <w:rFonts w:asciiTheme="minorHAnsi" w:hAnsiTheme="minorHAnsi" w:cstheme="minorHAnsi"/>
          <w:color w:val="000000"/>
          <w:sz w:val="22"/>
          <w:szCs w:val="22"/>
          <w:lang w:val="en-US"/>
        </w:rPr>
        <w:t>to confirm the date</w:t>
      </w:r>
      <w:r w:rsidR="002B4267">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75D359F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82F0071" w14:textId="14C3F8D0" w:rsidR="0032179C" w:rsidRPr="002B4267" w:rsidRDefault="007277A5" w:rsidP="002B4267">
      <w:pPr>
        <w:pStyle w:val="Heading3"/>
      </w:pPr>
      <w:r w:rsidRPr="002B4267">
        <w:t>Lea</w:t>
      </w:r>
      <w:r w:rsidR="00F93C1C" w:rsidRPr="002B4267">
        <w:t xml:space="preserve">vers </w:t>
      </w:r>
      <w:r w:rsidR="002B4267" w:rsidRPr="002B4267">
        <w:t>p</w:t>
      </w:r>
      <w:r w:rsidR="00F93C1C" w:rsidRPr="002B4267">
        <w:t>rior to 1 April 1998</w:t>
      </w:r>
    </w:p>
    <w:p w14:paraId="4E30D361" w14:textId="78D060B1"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w:t>
      </w:r>
      <w:r w:rsidR="0090274A" w:rsidRPr="00FE67A4">
        <w:rPr>
          <w:rFonts w:asciiTheme="minorHAnsi" w:hAnsiTheme="minorHAnsi" w:cstheme="minorHAnsi"/>
          <w:color w:val="000000"/>
          <w:sz w:val="22"/>
          <w:szCs w:val="22"/>
          <w:lang w:val="en-US"/>
        </w:rPr>
        <w:t>vered by</w:t>
      </w:r>
      <w:r w:rsidR="006173BE" w:rsidRPr="00FE67A4">
        <w:rPr>
          <w:rFonts w:asciiTheme="minorHAnsi" w:hAnsiTheme="minorHAnsi" w:cstheme="minorHAnsi"/>
          <w:color w:val="000000"/>
          <w:sz w:val="22"/>
          <w:szCs w:val="22"/>
          <w:lang w:val="en-US"/>
        </w:rPr>
        <w:t xml:space="preserve">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D11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1995</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422A1265" w14:textId="77777777" w:rsidR="00F93C1C" w:rsidRPr="00FE67A4" w:rsidRDefault="00F93C1C" w:rsidP="00FE67A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63108495" w14:textId="77777777" w:rsidR="0032179C" w:rsidRPr="00FE67A4" w:rsidRDefault="007277A5" w:rsidP="002B4267">
      <w:pPr>
        <w:pStyle w:val="Heading3"/>
        <w:rPr>
          <w:lang w:val="en-US"/>
        </w:rPr>
      </w:pPr>
      <w:r w:rsidRPr="00FE67A4">
        <w:rPr>
          <w:lang w:val="en-US"/>
        </w:rPr>
        <w:t>Leavers Between</w:t>
      </w:r>
      <w:r w:rsidR="00F93C1C" w:rsidRPr="00FE67A4">
        <w:rPr>
          <w:lang w:val="en-US"/>
        </w:rPr>
        <w:t xml:space="preserve"> 1 April 1998 and 31 March 2008</w:t>
      </w:r>
    </w:p>
    <w:p w14:paraId="0BBB2472" w14:textId="70E9B108" w:rsidR="007277A5" w:rsidRPr="00FE67A4" w:rsidRDefault="007277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These are </w:t>
      </w:r>
      <w:r w:rsidR="0090274A" w:rsidRPr="00FE67A4">
        <w:rPr>
          <w:rFonts w:asciiTheme="minorHAnsi" w:hAnsiTheme="minorHAnsi" w:cstheme="minorHAnsi"/>
          <w:color w:val="000000"/>
          <w:sz w:val="22"/>
          <w:szCs w:val="22"/>
          <w:lang w:val="en-US"/>
        </w:rPr>
        <w:t xml:space="preserve">covered by </w:t>
      </w:r>
      <w:r w:rsidR="002B4267">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Regulations </w:t>
      </w:r>
      <w:r w:rsidR="006173BE" w:rsidRPr="00FE67A4">
        <w:rPr>
          <w:rFonts w:asciiTheme="minorHAnsi" w:hAnsiTheme="minorHAnsi" w:cstheme="minorHAnsi"/>
          <w:color w:val="000000"/>
          <w:sz w:val="22"/>
          <w:szCs w:val="22"/>
          <w:lang w:val="en-US"/>
        </w:rPr>
        <w:t>1997</w:t>
      </w:r>
      <w:r w:rsidRPr="00FE67A4">
        <w:rPr>
          <w:rFonts w:asciiTheme="minorHAnsi" w:hAnsiTheme="minorHAnsi" w:cstheme="minorHAnsi"/>
          <w:color w:val="000000"/>
          <w:sz w:val="22"/>
          <w:szCs w:val="22"/>
          <w:lang w:val="en-US"/>
        </w:rPr>
        <w:t>; as amended</w:t>
      </w:r>
      <w:r w:rsidR="00B513AE" w:rsidRPr="00FE67A4">
        <w:rPr>
          <w:rFonts w:asciiTheme="minorHAnsi" w:hAnsiTheme="minorHAnsi" w:cstheme="minorHAnsi"/>
          <w:color w:val="000000"/>
          <w:sz w:val="22"/>
          <w:szCs w:val="22"/>
          <w:lang w:val="en-US"/>
        </w:rPr>
        <w:t>.</w:t>
      </w:r>
    </w:p>
    <w:p w14:paraId="2571D480" w14:textId="77777777" w:rsidR="00A5105E" w:rsidRPr="00FE67A4" w:rsidRDefault="00A5105E" w:rsidP="00FE67A4">
      <w:pPr>
        <w:pStyle w:val="Heading2"/>
      </w:pPr>
    </w:p>
    <w:p w14:paraId="1AF1F6FD" w14:textId="77777777" w:rsidR="0032179C" w:rsidRPr="00FE67A4" w:rsidRDefault="007277A5" w:rsidP="002B4267">
      <w:pPr>
        <w:pStyle w:val="Heading3"/>
        <w:rPr>
          <w:lang w:val="en-US"/>
        </w:rPr>
      </w:pPr>
      <w:r w:rsidRPr="00FE67A4">
        <w:rPr>
          <w:lang w:val="en-US"/>
        </w:rPr>
        <w:t xml:space="preserve">Leavers </w:t>
      </w:r>
      <w:r w:rsidR="00F93C1C" w:rsidRPr="00FE67A4">
        <w:rPr>
          <w:lang w:val="en-US"/>
        </w:rPr>
        <w:t>Between 1 April 2008 and 31 March 2014</w:t>
      </w:r>
    </w:p>
    <w:p w14:paraId="4F9CFC22" w14:textId="77777777" w:rsidR="00291176"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291176" w:rsidRPr="00FE67A4">
        <w:rPr>
          <w:rFonts w:asciiTheme="minorHAnsi" w:hAnsiTheme="minorHAnsi" w:cstheme="minorHAnsi"/>
          <w:color w:val="000000"/>
          <w:sz w:val="22"/>
          <w:szCs w:val="22"/>
          <w:lang w:val="en-US"/>
        </w:rPr>
        <w:t xml:space="preserve">hese are </w:t>
      </w:r>
      <w:r w:rsidR="0090274A" w:rsidRPr="00FE67A4">
        <w:rPr>
          <w:rFonts w:asciiTheme="minorHAnsi" w:hAnsiTheme="minorHAnsi" w:cstheme="minorHAnsi"/>
          <w:color w:val="000000"/>
          <w:sz w:val="22"/>
          <w:szCs w:val="22"/>
          <w:lang w:val="en-US"/>
        </w:rPr>
        <w:t xml:space="preserve">covered by </w:t>
      </w:r>
      <w:r w:rsidR="00291176" w:rsidRPr="00FE67A4">
        <w:rPr>
          <w:rFonts w:asciiTheme="minorHAnsi" w:hAnsiTheme="minorHAnsi" w:cstheme="minorHAnsi"/>
          <w:color w:val="000000"/>
          <w:sz w:val="22"/>
          <w:szCs w:val="22"/>
          <w:lang w:val="en-US"/>
        </w:rPr>
        <w:t>r</w:t>
      </w:r>
      <w:r w:rsidRPr="00FE67A4">
        <w:rPr>
          <w:rFonts w:asciiTheme="minorHAnsi" w:hAnsiTheme="minorHAnsi" w:cstheme="minorHAnsi"/>
          <w:color w:val="000000"/>
          <w:sz w:val="22"/>
          <w:szCs w:val="22"/>
          <w:lang w:val="en-US"/>
        </w:rPr>
        <w:t xml:space="preserve">egulation </w:t>
      </w:r>
      <w:r w:rsidR="000A02BE" w:rsidRPr="00FE67A4">
        <w:rPr>
          <w:rFonts w:asciiTheme="minorHAnsi" w:hAnsiTheme="minorHAnsi" w:cstheme="minorHAnsi"/>
          <w:color w:val="000000"/>
          <w:sz w:val="22"/>
          <w:szCs w:val="22"/>
          <w:lang w:val="en-US"/>
        </w:rPr>
        <w:t>31</w:t>
      </w:r>
      <w:r w:rsidRPr="00FE67A4">
        <w:rPr>
          <w:rFonts w:asciiTheme="minorHAnsi" w:hAnsiTheme="minorHAnsi" w:cstheme="minorHAnsi"/>
          <w:color w:val="000000"/>
          <w:sz w:val="22"/>
          <w:szCs w:val="22"/>
          <w:lang w:val="en-US"/>
        </w:rPr>
        <w:t xml:space="preserve"> of the Local Government Pension Scheme (Benefits, Membership and </w:t>
      </w:r>
      <w:r w:rsidR="00662972" w:rsidRPr="00FE67A4">
        <w:rPr>
          <w:rFonts w:asciiTheme="minorHAnsi" w:hAnsiTheme="minorHAnsi" w:cstheme="minorHAnsi"/>
          <w:color w:val="000000"/>
          <w:sz w:val="22"/>
          <w:szCs w:val="22"/>
          <w:lang w:val="en-US"/>
        </w:rPr>
        <w:t>Contributions) Regulations 2007</w:t>
      </w:r>
      <w:r w:rsidRPr="00FE67A4">
        <w:rPr>
          <w:rFonts w:asciiTheme="minorHAnsi" w:hAnsiTheme="minorHAnsi" w:cstheme="minorHAnsi"/>
          <w:color w:val="000000"/>
          <w:sz w:val="22"/>
          <w:szCs w:val="22"/>
          <w:lang w:val="en-US"/>
        </w:rPr>
        <w:t xml:space="preserve"> </w:t>
      </w:r>
      <w:r w:rsidR="00662972"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as amended</w:t>
      </w:r>
      <w:r w:rsidR="00662972" w:rsidRPr="00FE67A4">
        <w:rPr>
          <w:rFonts w:asciiTheme="minorHAnsi" w:hAnsiTheme="minorHAnsi" w:cstheme="minorHAnsi"/>
          <w:color w:val="000000"/>
          <w:sz w:val="22"/>
          <w:szCs w:val="22"/>
          <w:lang w:val="en-US"/>
        </w:rPr>
        <w:t>)</w:t>
      </w:r>
      <w:r w:rsidR="00291176" w:rsidRPr="00FE67A4">
        <w:rPr>
          <w:rFonts w:asciiTheme="minorHAnsi" w:hAnsiTheme="minorHAnsi" w:cstheme="minorHAnsi"/>
          <w:color w:val="000000"/>
          <w:sz w:val="22"/>
          <w:szCs w:val="22"/>
          <w:lang w:val="en-US"/>
        </w:rPr>
        <w:t>.</w:t>
      </w:r>
    </w:p>
    <w:p w14:paraId="54819558"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0A4B2784" w14:textId="77777777" w:rsidR="00662972" w:rsidRPr="00FE67A4" w:rsidRDefault="00662972" w:rsidP="002B4267">
      <w:pPr>
        <w:pStyle w:val="Heading3"/>
        <w:rPr>
          <w:lang w:val="en-US"/>
        </w:rPr>
      </w:pPr>
      <w:r w:rsidRPr="00FE67A4">
        <w:rPr>
          <w:lang w:val="en-US"/>
        </w:rPr>
        <w:lastRenderedPageBreak/>
        <w:t>Leavers After 31 March 2014</w:t>
      </w:r>
    </w:p>
    <w:p w14:paraId="00379E91" w14:textId="77777777" w:rsidR="00662972"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These are covered by regulation 38 of the Local Government Pension Scheme Regulations 2013 (as amended).</w:t>
      </w:r>
    </w:p>
    <w:p w14:paraId="70CAC936" w14:textId="77777777" w:rsidR="0062205D" w:rsidRPr="00FE67A4" w:rsidRDefault="0062205D" w:rsidP="00FE67A4">
      <w:pPr>
        <w:pStyle w:val="BodyTextIndent"/>
        <w:tabs>
          <w:tab w:val="left" w:pos="993"/>
          <w:tab w:val="left" w:pos="1418"/>
          <w:tab w:val="left" w:pos="2268"/>
          <w:tab w:val="left" w:pos="2552"/>
          <w:tab w:val="left" w:pos="2835"/>
          <w:tab w:val="left" w:pos="3119"/>
          <w:tab w:val="left" w:pos="3402"/>
          <w:tab w:val="left" w:pos="3686"/>
        </w:tabs>
        <w:autoSpaceDE/>
        <w:autoSpaceDN/>
        <w:adjustRightInd/>
        <w:ind w:left="993"/>
        <w:rPr>
          <w:rFonts w:asciiTheme="minorHAnsi" w:hAnsiTheme="minorHAnsi" w:cstheme="minorHAnsi"/>
          <w:color w:val="000000"/>
          <w:sz w:val="22"/>
          <w:szCs w:val="22"/>
        </w:rPr>
      </w:pPr>
    </w:p>
    <w:p w14:paraId="2E9600B9" w14:textId="4553D9FE" w:rsidR="00DD316F" w:rsidRPr="00FE67A4" w:rsidRDefault="0066297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bookmarkStart w:id="1" w:name="_Hlk100825931"/>
      <w:r w:rsidRPr="00FE67A4">
        <w:rPr>
          <w:rFonts w:asciiTheme="minorHAnsi" w:hAnsiTheme="minorHAnsi" w:cstheme="minorHAnsi"/>
          <w:color w:val="000000"/>
          <w:sz w:val="22"/>
          <w:szCs w:val="22"/>
          <w:lang w:val="en-US"/>
        </w:rPr>
        <w:t xml:space="preserve">An up-to-date version </w:t>
      </w:r>
      <w:r w:rsidR="00B513AE" w:rsidRPr="00FE67A4">
        <w:rPr>
          <w:rFonts w:asciiTheme="minorHAnsi" w:hAnsiTheme="minorHAnsi" w:cstheme="minorHAnsi"/>
          <w:color w:val="000000"/>
          <w:sz w:val="22"/>
          <w:szCs w:val="22"/>
          <w:lang w:val="en-US"/>
        </w:rPr>
        <w:t xml:space="preserve">of </w:t>
      </w:r>
      <w:r w:rsidR="00DD316F" w:rsidRPr="00FE67A4">
        <w:rPr>
          <w:rFonts w:asciiTheme="minorHAnsi" w:hAnsiTheme="minorHAnsi" w:cstheme="minorHAnsi"/>
          <w:color w:val="000000"/>
          <w:sz w:val="22"/>
          <w:szCs w:val="22"/>
          <w:lang w:val="en-US"/>
        </w:rPr>
        <w:t xml:space="preserve">the regulations </w:t>
      </w:r>
      <w:r w:rsidRPr="00FE67A4">
        <w:rPr>
          <w:rFonts w:asciiTheme="minorHAnsi" w:hAnsiTheme="minorHAnsi" w:cstheme="minorHAnsi"/>
          <w:color w:val="000000"/>
          <w:sz w:val="22"/>
          <w:szCs w:val="22"/>
          <w:lang w:val="en-US"/>
        </w:rPr>
        <w:t xml:space="preserve">for leavers up to 31 March 2014 </w:t>
      </w:r>
      <w:r w:rsidR="001C0D54" w:rsidRPr="00FE67A4">
        <w:rPr>
          <w:rFonts w:asciiTheme="minorHAnsi" w:hAnsiTheme="minorHAnsi" w:cstheme="minorHAnsi"/>
          <w:color w:val="000000"/>
          <w:sz w:val="22"/>
          <w:szCs w:val="22"/>
          <w:lang w:val="en-US"/>
        </w:rPr>
        <w:t>is</w:t>
      </w:r>
      <w:r w:rsidR="00DD316F" w:rsidRPr="00FE67A4">
        <w:rPr>
          <w:rFonts w:asciiTheme="minorHAnsi" w:hAnsiTheme="minorHAnsi" w:cstheme="minorHAnsi"/>
          <w:color w:val="000000"/>
          <w:sz w:val="22"/>
          <w:szCs w:val="22"/>
          <w:lang w:val="en-US"/>
        </w:rPr>
        <w:t xml:space="preserve"> available on the Local Gover</w:t>
      </w:r>
      <w:r w:rsidR="009B15A6" w:rsidRPr="00FE67A4">
        <w:rPr>
          <w:rFonts w:asciiTheme="minorHAnsi" w:hAnsiTheme="minorHAnsi" w:cstheme="minorHAnsi"/>
          <w:color w:val="000000"/>
          <w:sz w:val="22"/>
          <w:szCs w:val="22"/>
          <w:lang w:val="en-US"/>
        </w:rPr>
        <w:t xml:space="preserve">nment </w:t>
      </w:r>
      <w:r w:rsidR="00F82AFD" w:rsidRPr="00FE67A4">
        <w:rPr>
          <w:rFonts w:asciiTheme="minorHAnsi" w:hAnsiTheme="minorHAnsi" w:cstheme="minorHAnsi"/>
          <w:color w:val="000000"/>
          <w:sz w:val="22"/>
          <w:szCs w:val="22"/>
          <w:lang w:val="en-US"/>
        </w:rPr>
        <w:t xml:space="preserve">Pensions Committee (LGPC) run </w:t>
      </w:r>
      <w:r w:rsidR="009B15A6" w:rsidRPr="00FE67A4">
        <w:rPr>
          <w:rFonts w:asciiTheme="minorHAnsi" w:hAnsiTheme="minorHAnsi" w:cstheme="minorHAnsi"/>
          <w:color w:val="000000"/>
          <w:sz w:val="22"/>
          <w:szCs w:val="22"/>
          <w:lang w:val="en-US"/>
        </w:rPr>
        <w:t xml:space="preserve">website: </w:t>
      </w:r>
      <w:hyperlink r:id="rId16" w:history="1">
        <w:r w:rsidR="00F82AFD" w:rsidRPr="00FE67A4">
          <w:rPr>
            <w:rStyle w:val="Hyperlink"/>
            <w:rFonts w:asciiTheme="minorHAnsi" w:hAnsiTheme="minorHAnsi" w:cstheme="minorHAnsi"/>
            <w:sz w:val="22"/>
            <w:szCs w:val="22"/>
            <w:lang w:val="en-US"/>
          </w:rPr>
          <w:t>http://www.lgpsregs.org/timelineregs/regidx.html</w:t>
        </w:r>
      </w:hyperlink>
      <w:bookmarkEnd w:id="1"/>
      <w:r w:rsidR="00F139C8">
        <w:rPr>
          <w:rFonts w:asciiTheme="minorHAnsi" w:hAnsiTheme="minorHAnsi" w:cstheme="minorHAnsi"/>
          <w:color w:val="000000"/>
          <w:sz w:val="22"/>
          <w:szCs w:val="22"/>
          <w:lang w:val="en-US"/>
        </w:rPr>
        <w:t xml:space="preserve"> </w:t>
      </w:r>
    </w:p>
    <w:p w14:paraId="4BA694D8" w14:textId="77777777" w:rsidR="00DD316F"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544"/>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ab/>
      </w:r>
    </w:p>
    <w:p w14:paraId="50A901ED" w14:textId="2EB1AB89" w:rsidR="001C53A0" w:rsidRPr="00FE67A4" w:rsidRDefault="006E4E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There </w:t>
      </w:r>
      <w:r w:rsidR="00963A06" w:rsidRPr="00FE67A4">
        <w:rPr>
          <w:rFonts w:asciiTheme="minorHAnsi" w:hAnsiTheme="minorHAnsi" w:cstheme="minorHAnsi"/>
          <w:color w:val="000000"/>
          <w:sz w:val="22"/>
          <w:szCs w:val="22"/>
          <w:lang w:val="en-US"/>
        </w:rPr>
        <w:t xml:space="preserve">are </w:t>
      </w:r>
      <w:r w:rsidRPr="00FE67A4">
        <w:rPr>
          <w:rFonts w:asciiTheme="minorHAnsi" w:hAnsiTheme="minorHAnsi" w:cstheme="minorHAnsi"/>
          <w:color w:val="000000"/>
          <w:sz w:val="22"/>
          <w:szCs w:val="22"/>
          <w:lang w:val="en-US"/>
        </w:rPr>
        <w:t xml:space="preserve">also </w:t>
      </w:r>
      <w:r w:rsidR="00963A06" w:rsidRPr="00FE67A4">
        <w:rPr>
          <w:rFonts w:asciiTheme="minorHAnsi" w:hAnsiTheme="minorHAnsi" w:cstheme="minorHAnsi"/>
          <w:color w:val="000000"/>
          <w:sz w:val="22"/>
          <w:szCs w:val="22"/>
          <w:lang w:val="en-US"/>
        </w:rPr>
        <w:t xml:space="preserve">documents prepared by the </w:t>
      </w:r>
      <w:r w:rsidR="00441E96" w:rsidRPr="00FE67A4">
        <w:rPr>
          <w:rFonts w:asciiTheme="minorHAnsi" w:hAnsiTheme="minorHAnsi" w:cstheme="minorHAnsi"/>
          <w:color w:val="000000"/>
          <w:sz w:val="22"/>
          <w:szCs w:val="22"/>
          <w:lang w:val="en-US"/>
        </w:rPr>
        <w:t>Ministry of</w:t>
      </w:r>
      <w:r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 xml:space="preserve">Housing, </w:t>
      </w:r>
      <w:r w:rsidRPr="00FE67A4">
        <w:rPr>
          <w:rFonts w:asciiTheme="minorHAnsi" w:hAnsiTheme="minorHAnsi" w:cstheme="minorHAnsi"/>
          <w:color w:val="000000"/>
          <w:sz w:val="22"/>
          <w:szCs w:val="22"/>
          <w:lang w:val="en-US"/>
        </w:rPr>
        <w:t>Communities &amp; Local Government</w:t>
      </w:r>
      <w:r w:rsidR="00F830D2" w:rsidRPr="00FE67A4">
        <w:rPr>
          <w:rFonts w:asciiTheme="minorHAnsi" w:hAnsiTheme="minorHAnsi" w:cstheme="minorHAnsi"/>
          <w:color w:val="000000"/>
          <w:sz w:val="22"/>
          <w:szCs w:val="22"/>
          <w:lang w:val="en-US"/>
        </w:rPr>
        <w:t xml:space="preserve"> (</w:t>
      </w:r>
      <w:r w:rsidR="00441E96" w:rsidRPr="00FE67A4">
        <w:rPr>
          <w:rFonts w:asciiTheme="minorHAnsi" w:hAnsiTheme="minorHAnsi" w:cstheme="minorHAnsi"/>
          <w:color w:val="000000"/>
          <w:sz w:val="22"/>
          <w:szCs w:val="22"/>
          <w:lang w:val="en-US"/>
        </w:rPr>
        <w:t>MH</w:t>
      </w:r>
      <w:r w:rsidR="00F830D2" w:rsidRPr="00FE67A4">
        <w:rPr>
          <w:rFonts w:asciiTheme="minorHAnsi" w:hAnsiTheme="minorHAnsi" w:cstheme="minorHAnsi"/>
          <w:color w:val="000000"/>
          <w:sz w:val="22"/>
          <w:szCs w:val="22"/>
          <w:lang w:val="en-US"/>
        </w:rPr>
        <w:t>CLG)</w:t>
      </w:r>
      <w:r w:rsidR="00963A06" w:rsidRPr="00FE67A4">
        <w:rPr>
          <w:rFonts w:asciiTheme="minorHAnsi" w:hAnsiTheme="minorHAnsi" w:cstheme="minorHAnsi"/>
          <w:color w:val="000000"/>
          <w:sz w:val="22"/>
          <w:szCs w:val="22"/>
          <w:lang w:val="en-US"/>
        </w:rPr>
        <w:t xml:space="preserve"> which support the ill-health process as it applies to the 2007/2008 regulations</w:t>
      </w:r>
      <w:r w:rsidRPr="00FE67A4">
        <w:rPr>
          <w:rFonts w:asciiTheme="minorHAnsi" w:hAnsiTheme="minorHAnsi" w:cstheme="minorHAnsi"/>
          <w:color w:val="000000"/>
          <w:sz w:val="22"/>
          <w:szCs w:val="22"/>
          <w:lang w:val="en-US"/>
        </w:rPr>
        <w:t>.</w:t>
      </w:r>
      <w:r w:rsidR="00963A06" w:rsidRPr="00FE67A4">
        <w:rPr>
          <w:rFonts w:asciiTheme="minorHAnsi" w:hAnsiTheme="minorHAnsi" w:cstheme="minorHAnsi"/>
          <w:color w:val="000000"/>
          <w:sz w:val="22"/>
          <w:szCs w:val="22"/>
          <w:lang w:val="en-US"/>
        </w:rPr>
        <w:t xml:space="preserve"> These are:</w:t>
      </w:r>
    </w:p>
    <w:p w14:paraId="7EBBCAAB" w14:textId="77777777" w:rsidR="00235B3A" w:rsidRPr="00FE67A4" w:rsidRDefault="00235B3A" w:rsidP="00FE67A4">
      <w:pPr>
        <w:spacing w:after="0"/>
        <w:rPr>
          <w:rFonts w:asciiTheme="minorHAnsi" w:hAnsiTheme="minorHAnsi" w:cstheme="minorHAnsi"/>
          <w:color w:val="000000"/>
          <w:sz w:val="22"/>
          <w:szCs w:val="22"/>
        </w:rPr>
      </w:pPr>
    </w:p>
    <w:p w14:paraId="055AFFB4" w14:textId="46CCBEED" w:rsidR="00963A06"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bookmarkStart w:id="2" w:name="_Hlk100826227"/>
      <w:r w:rsidRPr="004642B5">
        <w:rPr>
          <w:rFonts w:asciiTheme="minorHAnsi" w:hAnsiTheme="minorHAnsi" w:cstheme="minorHAnsi"/>
          <w:color w:val="000000"/>
          <w:sz w:val="22"/>
          <w:szCs w:val="22"/>
        </w:rPr>
        <w:t>Statutory Ill-health Guidance</w:t>
      </w:r>
      <w:r w:rsidR="00DD316F"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statutory guidance referred to in the 2007 regulations.</w:t>
      </w:r>
      <w:r w:rsidR="00F139C8">
        <w:rPr>
          <w:rFonts w:asciiTheme="minorHAnsi" w:hAnsiTheme="minorHAnsi" w:cstheme="minorHAnsi"/>
          <w:b/>
          <w:color w:val="000000"/>
          <w:sz w:val="22"/>
          <w:szCs w:val="22"/>
        </w:rPr>
        <w:t xml:space="preserve"> </w:t>
      </w:r>
    </w:p>
    <w:p w14:paraId="0F10605B" w14:textId="77777777" w:rsidR="00235B3A" w:rsidRPr="004642B5" w:rsidRDefault="00DD316F"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w:t>
      </w:r>
      <w:r w:rsidR="00963A06" w:rsidRPr="004642B5">
        <w:rPr>
          <w:rFonts w:asciiTheme="minorHAnsi" w:hAnsiTheme="minorHAnsi" w:cstheme="minorHAnsi"/>
          <w:color w:val="000000"/>
          <w:sz w:val="22"/>
          <w:szCs w:val="22"/>
        </w:rPr>
        <w:t>s</w:t>
      </w:r>
      <w:r w:rsidRPr="004642B5">
        <w:rPr>
          <w:rFonts w:asciiTheme="minorHAnsi" w:hAnsiTheme="minorHAnsi" w:cstheme="minorHAnsi"/>
          <w:color w:val="000000"/>
          <w:sz w:val="22"/>
          <w:szCs w:val="22"/>
        </w:rPr>
        <w:t xml:space="preserve"> – </w:t>
      </w:r>
      <w:r w:rsidR="00963A06" w:rsidRPr="004642B5">
        <w:rPr>
          <w:rFonts w:asciiTheme="minorHAnsi" w:hAnsiTheme="minorHAnsi" w:cstheme="minorHAnsi"/>
          <w:color w:val="000000"/>
          <w:sz w:val="22"/>
          <w:szCs w:val="22"/>
        </w:rPr>
        <w:t>Answers to commonly asked questions.</w:t>
      </w:r>
    </w:p>
    <w:p w14:paraId="024D2CDF" w14:textId="77777777" w:rsidR="00235B3A" w:rsidRPr="004642B5" w:rsidRDefault="00235B3A" w:rsidP="00A07FC6">
      <w:pPr>
        <w:pStyle w:val="ListParagraph"/>
        <w:numPr>
          <w:ilvl w:val="0"/>
          <w:numId w:val="1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Supplementary Guidance for Independent Registered Medical Practitioners qualified in occupational health medicine (IRMPs)</w:t>
      </w:r>
      <w:r w:rsidR="00DD316F" w:rsidRPr="004642B5">
        <w:rPr>
          <w:rFonts w:asciiTheme="minorHAnsi" w:hAnsiTheme="minorHAnsi" w:cstheme="minorHAnsi"/>
          <w:color w:val="000000"/>
          <w:sz w:val="22"/>
          <w:szCs w:val="22"/>
        </w:rPr>
        <w:t xml:space="preserve"> – </w:t>
      </w:r>
      <w:r w:rsidR="007F6E59" w:rsidRPr="004642B5">
        <w:rPr>
          <w:rFonts w:asciiTheme="minorHAnsi" w:hAnsiTheme="minorHAnsi" w:cstheme="minorHAnsi"/>
          <w:color w:val="000000"/>
          <w:sz w:val="22"/>
          <w:szCs w:val="22"/>
        </w:rPr>
        <w:t xml:space="preserve">A joint publication with the Faculty of Occupational Medicine </w:t>
      </w:r>
    </w:p>
    <w:p w14:paraId="65BF281F" w14:textId="77777777" w:rsidR="00D023BC" w:rsidRPr="00FE67A4" w:rsidRDefault="00D023BC" w:rsidP="00FE67A4">
      <w:pPr>
        <w:spacing w:after="0"/>
        <w:rPr>
          <w:rFonts w:asciiTheme="minorHAnsi" w:hAnsiTheme="minorHAnsi" w:cstheme="minorHAnsi"/>
          <w:color w:val="000000"/>
          <w:sz w:val="22"/>
          <w:szCs w:val="22"/>
        </w:rPr>
      </w:pPr>
    </w:p>
    <w:p w14:paraId="7173278B" w14:textId="77777777" w:rsidR="00963A06" w:rsidRPr="00FE67A4" w:rsidRDefault="00963A0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can also be found via the </w:t>
      </w:r>
      <w:r w:rsidR="00F82AFD" w:rsidRPr="00FE67A4">
        <w:rPr>
          <w:rFonts w:asciiTheme="minorHAnsi" w:hAnsiTheme="minorHAnsi" w:cstheme="minorHAnsi"/>
          <w:color w:val="000000"/>
          <w:sz w:val="22"/>
          <w:szCs w:val="22"/>
          <w:lang w:val="en-US"/>
        </w:rPr>
        <w:t>LGPC run web</w:t>
      </w:r>
      <w:r w:rsidRPr="00FE67A4">
        <w:rPr>
          <w:rFonts w:asciiTheme="minorHAnsi" w:hAnsiTheme="minorHAnsi" w:cstheme="minorHAnsi"/>
          <w:color w:val="000000"/>
          <w:sz w:val="22"/>
          <w:szCs w:val="22"/>
          <w:lang w:val="en-US"/>
        </w:rPr>
        <w:t>site:</w:t>
      </w:r>
    </w:p>
    <w:p w14:paraId="69C1011F" w14:textId="28E5B364" w:rsidR="00963A06" w:rsidRPr="00FE67A4" w:rsidRDefault="00F82AF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hyperlink r:id="rId17" w:history="1">
        <w:r w:rsidRPr="00FE67A4">
          <w:rPr>
            <w:rStyle w:val="Hyperlink"/>
            <w:rFonts w:asciiTheme="minorHAnsi" w:hAnsiTheme="minorHAnsi" w:cstheme="minorHAnsi"/>
            <w:sz w:val="22"/>
            <w:szCs w:val="22"/>
          </w:rPr>
          <w:t>http://lgpsregs.org/timelineregs/Statutory%20Guidance%20and%20circulars/statguide.htm</w:t>
        </w:r>
      </w:hyperlink>
      <w:r w:rsidR="00F139C8">
        <w:rPr>
          <w:rFonts w:asciiTheme="minorHAnsi" w:hAnsiTheme="minorHAnsi" w:cstheme="minorHAnsi"/>
          <w:color w:val="000000"/>
          <w:sz w:val="22"/>
          <w:szCs w:val="22"/>
        </w:rPr>
        <w:t xml:space="preserve"> </w:t>
      </w:r>
    </w:p>
    <w:bookmarkEnd w:id="2"/>
    <w:p w14:paraId="2C54E565" w14:textId="77777777" w:rsidR="009B15A6" w:rsidRPr="00FE67A4" w:rsidRDefault="009B15A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p>
    <w:p w14:paraId="4CF53BA8" w14:textId="77777777" w:rsidR="000D14FE" w:rsidRDefault="005F0661"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An up-to-date version of the regulations for leavers from 1 April 2014 is available </w:t>
      </w:r>
      <w:hyperlink r:id="rId18" w:history="1">
        <w:r w:rsidRPr="000D14FE">
          <w:rPr>
            <w:rStyle w:val="Hyperlink"/>
            <w:rFonts w:asciiTheme="minorHAnsi" w:hAnsiTheme="minorHAnsi" w:cstheme="minorHAnsi"/>
            <w:sz w:val="22"/>
            <w:szCs w:val="22"/>
            <w:lang w:val="en-US"/>
          </w:rPr>
          <w:t>here</w:t>
        </w:r>
      </w:hyperlink>
      <w:r w:rsidR="000D14FE">
        <w:rPr>
          <w:rFonts w:asciiTheme="minorHAnsi" w:hAnsiTheme="minorHAnsi" w:cstheme="minorHAnsi"/>
          <w:color w:val="000000"/>
          <w:sz w:val="22"/>
          <w:szCs w:val="22"/>
          <w:lang w:val="en-US"/>
        </w:rPr>
        <w:t>.</w:t>
      </w:r>
    </w:p>
    <w:p w14:paraId="073CBCA8" w14:textId="77777777" w:rsidR="000D14FE" w:rsidRDefault="000D14FE"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p>
    <w:p w14:paraId="2C52C7AE" w14:textId="7985E2C5" w:rsidR="005F169F" w:rsidRPr="00FE67A4" w:rsidRDefault="005F169F" w:rsidP="000D14F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Documents prepared by the Department for Communities &amp; Local Government (DCLG), which support the ill-health process from 1 April 2014 onwards. These are:</w:t>
      </w:r>
    </w:p>
    <w:p w14:paraId="7EC33978" w14:textId="77777777" w:rsidR="005F169F" w:rsidRPr="00FE67A4" w:rsidRDefault="005F169F" w:rsidP="00FE67A4">
      <w:pPr>
        <w:spacing w:after="0"/>
        <w:rPr>
          <w:rFonts w:asciiTheme="minorHAnsi" w:hAnsiTheme="minorHAnsi" w:cstheme="minorHAnsi"/>
          <w:color w:val="000000"/>
          <w:sz w:val="22"/>
          <w:szCs w:val="22"/>
        </w:rPr>
      </w:pPr>
    </w:p>
    <w:p w14:paraId="2280B9F0" w14:textId="4FE860AB"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Statutory Ill-health Retirement Guidance – statutory guidance referred to in Regulation 36(4) of the 2013 regulations.</w:t>
      </w:r>
      <w:r w:rsidR="00F139C8">
        <w:rPr>
          <w:rFonts w:asciiTheme="minorHAnsi" w:hAnsiTheme="minorHAnsi" w:cstheme="minorHAnsi"/>
          <w:b/>
          <w:color w:val="000000"/>
          <w:sz w:val="22"/>
          <w:szCs w:val="22"/>
        </w:rPr>
        <w:t xml:space="preserve"> </w:t>
      </w:r>
    </w:p>
    <w:p w14:paraId="3F6A0414" w14:textId="77777777" w:rsidR="005F169F" w:rsidRPr="004642B5" w:rsidRDefault="005F169F" w:rsidP="00A07FC6">
      <w:pPr>
        <w:pStyle w:val="ListParagraph"/>
        <w:numPr>
          <w:ilvl w:val="0"/>
          <w:numId w:val="15"/>
        </w:numPr>
        <w:tabs>
          <w:tab w:val="clear" w:pos="284"/>
          <w:tab w:val="clear" w:pos="567"/>
          <w:tab w:val="clear" w:pos="851"/>
          <w:tab w:val="clear" w:pos="1418"/>
          <w:tab w:val="clear" w:pos="1701"/>
          <w:tab w:val="clear" w:pos="3119"/>
          <w:tab w:val="clear" w:pos="3402"/>
        </w:tabs>
        <w:spacing w:after="0"/>
        <w:rPr>
          <w:rFonts w:asciiTheme="minorHAnsi" w:hAnsiTheme="minorHAnsi" w:cstheme="minorHAnsi"/>
          <w:color w:val="000000"/>
          <w:sz w:val="22"/>
          <w:szCs w:val="22"/>
        </w:rPr>
      </w:pPr>
      <w:r w:rsidRPr="004642B5">
        <w:rPr>
          <w:rFonts w:asciiTheme="minorHAnsi" w:hAnsiTheme="minorHAnsi" w:cstheme="minorHAnsi"/>
          <w:color w:val="000000"/>
          <w:sz w:val="22"/>
          <w:szCs w:val="22"/>
        </w:rPr>
        <w:t>Ill-health FAQs – Answers to commonly asked questions.</w:t>
      </w:r>
    </w:p>
    <w:p w14:paraId="612B4F9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3119"/>
          <w:tab w:val="clear" w:pos="3402"/>
          <w:tab w:val="left" w:pos="900"/>
        </w:tabs>
        <w:spacing w:after="0"/>
        <w:ind w:left="426"/>
        <w:rPr>
          <w:rFonts w:asciiTheme="minorHAnsi" w:hAnsiTheme="minorHAnsi" w:cstheme="minorHAnsi"/>
          <w:color w:val="000000"/>
          <w:sz w:val="22"/>
          <w:szCs w:val="22"/>
        </w:rPr>
      </w:pPr>
    </w:p>
    <w:p w14:paraId="5598B236" w14:textId="44E83676"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most recent versions of the above documents are available under the </w:t>
      </w:r>
      <w:r w:rsidR="004642B5">
        <w:rPr>
          <w:rFonts w:asciiTheme="minorHAnsi" w:hAnsiTheme="minorHAnsi" w:cstheme="minorHAnsi"/>
          <w:color w:val="000000"/>
          <w:sz w:val="22"/>
          <w:szCs w:val="22"/>
          <w:lang w:val="en-US"/>
        </w:rPr>
        <w:t>s</w:t>
      </w:r>
      <w:r w:rsidRPr="00FE67A4">
        <w:rPr>
          <w:rFonts w:asciiTheme="minorHAnsi" w:hAnsiTheme="minorHAnsi" w:cstheme="minorHAnsi"/>
          <w:color w:val="000000"/>
          <w:sz w:val="22"/>
          <w:szCs w:val="22"/>
          <w:lang w:val="en-US"/>
        </w:rPr>
        <w:t xml:space="preserve">tatutory guidance relating to the LGPS Regulations 2013 section </w:t>
      </w:r>
      <w:hyperlink r:id="rId19" w:history="1">
        <w:r w:rsidRPr="004642B5">
          <w:rPr>
            <w:rStyle w:val="Hyperlink"/>
            <w:rFonts w:asciiTheme="minorHAnsi" w:hAnsiTheme="minorHAnsi" w:cstheme="minorHAnsi"/>
            <w:sz w:val="22"/>
            <w:szCs w:val="22"/>
            <w:lang w:val="en-US"/>
          </w:rPr>
          <w:t>here</w:t>
        </w:r>
      </w:hyperlink>
      <w:r w:rsidR="004642B5">
        <w:rPr>
          <w:rFonts w:asciiTheme="minorHAnsi" w:hAnsiTheme="minorHAnsi" w:cstheme="minorHAnsi"/>
          <w:color w:val="000000"/>
          <w:sz w:val="22"/>
          <w:szCs w:val="22"/>
          <w:lang w:val="en-US"/>
        </w:rPr>
        <w:t>.</w:t>
      </w:r>
    </w:p>
    <w:p w14:paraId="4E5A2BD1" w14:textId="77777777" w:rsidR="005062DB" w:rsidRPr="00FE67A4" w:rsidRDefault="005062DB"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744FE1EA" w14:textId="77777777" w:rsidR="00366053" w:rsidRPr="00FE67A4" w:rsidRDefault="0036605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While the basis of the criteria for payment is the same </w:t>
      </w:r>
      <w:r w:rsidR="00CA5675" w:rsidRPr="00FE67A4">
        <w:rPr>
          <w:rFonts w:asciiTheme="minorHAnsi" w:hAnsiTheme="minorHAnsi" w:cstheme="minorHAnsi"/>
          <w:color w:val="000000"/>
          <w:sz w:val="22"/>
          <w:szCs w:val="22"/>
          <w:lang w:val="en-US"/>
        </w:rPr>
        <w:t>i.e. the individual must be permanently incapable of doing the job they were doing when they left there are some key differences:</w:t>
      </w:r>
    </w:p>
    <w:p w14:paraId="379ACAEA" w14:textId="77777777" w:rsidR="0032179C" w:rsidRPr="00FE67A4" w:rsidRDefault="0032179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67450E" w14:textId="3AF08446" w:rsidR="00CA5675" w:rsidRPr="004642B5" w:rsidRDefault="00CA5675"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Pre 1/4/98 leavers</w:t>
      </w:r>
      <w:r w:rsidRPr="004642B5">
        <w:rPr>
          <w:rFonts w:asciiTheme="minorHAnsi" w:hAnsiTheme="minorHAnsi" w:cstheme="minorHAnsi"/>
          <w:color w:val="000000"/>
          <w:sz w:val="22"/>
          <w:szCs w:val="22"/>
        </w:rPr>
        <w:t xml:space="preserve"> – pension is paid from the date the individual became permanently incapable</w:t>
      </w:r>
      <w:r w:rsidR="000E7A43" w:rsidRPr="004642B5">
        <w:rPr>
          <w:rFonts w:asciiTheme="minorHAnsi" w:hAnsiTheme="minorHAnsi" w:cstheme="minorHAnsi"/>
          <w:color w:val="000000"/>
          <w:sz w:val="22"/>
          <w:szCs w:val="22"/>
        </w:rPr>
        <w:t>.</w:t>
      </w:r>
      <w:r w:rsidR="0090274A" w:rsidRPr="004642B5">
        <w:rPr>
          <w:rFonts w:asciiTheme="minorHAnsi" w:hAnsiTheme="minorHAnsi" w:cstheme="minorHAnsi"/>
          <w:color w:val="000000"/>
          <w:sz w:val="22"/>
          <w:szCs w:val="22"/>
        </w:rPr>
        <w:t xml:space="preserve"> This may be well before they apply for their pension.</w:t>
      </w:r>
    </w:p>
    <w:p w14:paraId="3CD0FFF4" w14:textId="77777777"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between 1/4/1998 and 31/3/2008 (inclusive)</w:t>
      </w:r>
      <w:r w:rsidRPr="004642B5">
        <w:rPr>
          <w:rFonts w:asciiTheme="minorHAnsi" w:hAnsiTheme="minorHAnsi" w:cstheme="minorHAnsi"/>
          <w:color w:val="000000"/>
          <w:sz w:val="22"/>
          <w:szCs w:val="22"/>
        </w:rPr>
        <w:t xml:space="preserve"> – pension is paid from the date the individual applies.</w:t>
      </w:r>
    </w:p>
    <w:p w14:paraId="38F813A0" w14:textId="15367401" w:rsidR="000E7A43" w:rsidRPr="004642B5" w:rsidRDefault="000E7A43"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 xml:space="preserve">Leavers </w:t>
      </w:r>
      <w:r w:rsidR="005062DB" w:rsidRPr="004642B5">
        <w:rPr>
          <w:rFonts w:asciiTheme="minorHAnsi" w:hAnsiTheme="minorHAnsi" w:cstheme="minorHAnsi"/>
          <w:b/>
          <w:bCs/>
          <w:color w:val="000000"/>
          <w:sz w:val="22"/>
          <w:szCs w:val="22"/>
        </w:rPr>
        <w:t xml:space="preserve">between </w:t>
      </w:r>
      <w:r w:rsidRPr="004642B5">
        <w:rPr>
          <w:rFonts w:asciiTheme="minorHAnsi" w:hAnsiTheme="minorHAnsi" w:cstheme="minorHAnsi"/>
          <w:b/>
          <w:bCs/>
          <w:color w:val="000000"/>
          <w:sz w:val="22"/>
          <w:szCs w:val="22"/>
        </w:rPr>
        <w:t>1/</w:t>
      </w:r>
      <w:r w:rsidR="005062DB" w:rsidRPr="004642B5">
        <w:rPr>
          <w:rFonts w:asciiTheme="minorHAnsi" w:hAnsiTheme="minorHAnsi" w:cstheme="minorHAnsi"/>
          <w:b/>
          <w:bCs/>
          <w:color w:val="000000"/>
          <w:sz w:val="22"/>
          <w:szCs w:val="22"/>
        </w:rPr>
        <w:t>4</w:t>
      </w:r>
      <w:r w:rsidRPr="004642B5">
        <w:rPr>
          <w:rFonts w:asciiTheme="minorHAnsi" w:hAnsiTheme="minorHAnsi" w:cstheme="minorHAnsi"/>
          <w:b/>
          <w:bCs/>
          <w:color w:val="000000"/>
          <w:sz w:val="22"/>
          <w:szCs w:val="22"/>
        </w:rPr>
        <w:t xml:space="preserve">/2008 </w:t>
      </w:r>
      <w:r w:rsidR="005062DB" w:rsidRPr="004642B5">
        <w:rPr>
          <w:rFonts w:asciiTheme="minorHAnsi" w:hAnsiTheme="minorHAnsi" w:cstheme="minorHAnsi"/>
          <w:b/>
          <w:bCs/>
          <w:color w:val="000000"/>
          <w:sz w:val="22"/>
          <w:szCs w:val="22"/>
        </w:rPr>
        <w:t xml:space="preserve">and 31/3/2014 </w:t>
      </w:r>
      <w:r w:rsidR="001C0D54" w:rsidRPr="004642B5">
        <w:rPr>
          <w:rFonts w:asciiTheme="minorHAnsi" w:hAnsiTheme="minorHAnsi" w:cstheme="minorHAnsi"/>
          <w:b/>
          <w:bCs/>
          <w:color w:val="000000"/>
          <w:sz w:val="22"/>
          <w:szCs w:val="22"/>
        </w:rPr>
        <w:t>(inclusive)</w:t>
      </w:r>
      <w:r w:rsidR="001C0D54" w:rsidRPr="004642B5">
        <w:rPr>
          <w:rFonts w:asciiTheme="minorHAnsi" w:hAnsiTheme="minorHAnsi" w:cstheme="minorHAnsi"/>
          <w:color w:val="000000"/>
          <w:sz w:val="22"/>
          <w:szCs w:val="22"/>
        </w:rPr>
        <w:t xml:space="preserve"> </w:t>
      </w:r>
      <w:r w:rsidRPr="004642B5">
        <w:rPr>
          <w:rFonts w:asciiTheme="minorHAnsi" w:hAnsiTheme="minorHAnsi" w:cstheme="minorHAnsi"/>
          <w:color w:val="000000"/>
          <w:sz w:val="22"/>
          <w:szCs w:val="22"/>
        </w:rPr>
        <w:t>- pension is paid from the date the individual became permanently incapable</w:t>
      </w:r>
      <w:r w:rsidR="0090274A" w:rsidRPr="004642B5">
        <w:rPr>
          <w:rFonts w:asciiTheme="minorHAnsi" w:hAnsiTheme="minorHAnsi" w:cstheme="minorHAnsi"/>
          <w:color w:val="000000"/>
          <w:sz w:val="22"/>
          <w:szCs w:val="22"/>
        </w:rPr>
        <w:t xml:space="preserve"> (this may be well before they apply for their pension)</w:t>
      </w:r>
      <w:r w:rsidRPr="004642B5">
        <w:rPr>
          <w:rFonts w:asciiTheme="minorHAnsi" w:hAnsiTheme="minorHAnsi" w:cstheme="minorHAnsi"/>
          <w:color w:val="000000"/>
          <w:sz w:val="22"/>
          <w:szCs w:val="22"/>
        </w:rPr>
        <w:t xml:space="preserve"> </w:t>
      </w:r>
      <w:r w:rsidR="0042673A" w:rsidRPr="0042673A">
        <w:rPr>
          <w:rFonts w:asciiTheme="minorHAnsi" w:hAnsiTheme="minorHAnsi" w:cstheme="minorHAnsi"/>
          <w:i/>
          <w:iCs/>
          <w:color w:val="000000"/>
          <w:sz w:val="22"/>
          <w:szCs w:val="22"/>
        </w:rPr>
        <w:t>providing</w:t>
      </w:r>
      <w:r w:rsidRPr="004642B5">
        <w:rPr>
          <w:rFonts w:asciiTheme="minorHAnsi" w:hAnsiTheme="minorHAnsi" w:cstheme="minorHAnsi"/>
          <w:color w:val="000000"/>
          <w:sz w:val="22"/>
          <w:szCs w:val="22"/>
        </w:rPr>
        <w:t xml:space="preserve"> the condition that makes them permanently incapable also reduces their likelihood of being capable of undertaking any gainful employment before reaching </w:t>
      </w:r>
      <w:r w:rsidR="0042673A">
        <w:rPr>
          <w:rFonts w:asciiTheme="minorHAnsi" w:hAnsiTheme="minorHAnsi" w:cstheme="minorHAnsi"/>
          <w:color w:val="000000"/>
          <w:sz w:val="22"/>
          <w:szCs w:val="22"/>
        </w:rPr>
        <w:t xml:space="preserve">the </w:t>
      </w:r>
      <w:r w:rsidRPr="004642B5">
        <w:rPr>
          <w:rFonts w:asciiTheme="minorHAnsi" w:hAnsiTheme="minorHAnsi" w:cstheme="minorHAnsi"/>
          <w:color w:val="000000"/>
          <w:sz w:val="22"/>
          <w:szCs w:val="22"/>
        </w:rPr>
        <w:t xml:space="preserve">age </w:t>
      </w:r>
      <w:r w:rsidR="0042673A">
        <w:rPr>
          <w:rFonts w:asciiTheme="minorHAnsi" w:hAnsiTheme="minorHAnsi" w:cstheme="minorHAnsi"/>
          <w:color w:val="000000"/>
          <w:sz w:val="22"/>
          <w:szCs w:val="22"/>
        </w:rPr>
        <w:t xml:space="preserve">of </w:t>
      </w:r>
      <w:r w:rsidRPr="004642B5">
        <w:rPr>
          <w:rFonts w:asciiTheme="minorHAnsi" w:hAnsiTheme="minorHAnsi" w:cstheme="minorHAnsi"/>
          <w:color w:val="000000"/>
          <w:sz w:val="22"/>
          <w:szCs w:val="22"/>
        </w:rPr>
        <w:t>65, or for at least three years, whichever is the sooner.</w:t>
      </w:r>
      <w:r w:rsidR="00F1244C" w:rsidRPr="004642B5">
        <w:rPr>
          <w:rFonts w:asciiTheme="minorHAnsi" w:hAnsiTheme="minorHAnsi" w:cstheme="minorHAnsi"/>
          <w:color w:val="000000"/>
          <w:sz w:val="22"/>
          <w:szCs w:val="22"/>
        </w:rPr>
        <w:t xml:space="preserve"> This is a much tougher test than for earlier cases.</w:t>
      </w:r>
    </w:p>
    <w:p w14:paraId="2015AEC1" w14:textId="77777777" w:rsidR="005062DB" w:rsidRPr="004642B5" w:rsidRDefault="005062DB" w:rsidP="00A07FC6">
      <w:pPr>
        <w:pStyle w:val="ListParagraph"/>
        <w:numPr>
          <w:ilvl w:val="0"/>
          <w:numId w:val="1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4642B5">
        <w:rPr>
          <w:rFonts w:asciiTheme="minorHAnsi" w:hAnsiTheme="minorHAnsi" w:cstheme="minorHAnsi"/>
          <w:b/>
          <w:bCs/>
          <w:color w:val="000000"/>
          <w:sz w:val="22"/>
          <w:szCs w:val="22"/>
        </w:rPr>
        <w:t>Leavers from 1/4/2014</w:t>
      </w:r>
      <w:r w:rsidRPr="004642B5">
        <w:rPr>
          <w:rFonts w:asciiTheme="minorHAnsi" w:hAnsiTheme="minorHAnsi" w:cstheme="minorHAnsi"/>
          <w:color w:val="000000"/>
          <w:sz w:val="22"/>
          <w:szCs w:val="22"/>
        </w:rPr>
        <w:t xml:space="preserve"> – pension is paid from the date that you as the employer</w:t>
      </w:r>
      <w:r w:rsidR="008763EF" w:rsidRPr="004642B5">
        <w:rPr>
          <w:rFonts w:asciiTheme="minorHAnsi" w:hAnsiTheme="minorHAnsi" w:cstheme="minorHAnsi"/>
          <w:color w:val="000000"/>
          <w:sz w:val="22"/>
          <w:szCs w:val="22"/>
        </w:rPr>
        <w:t xml:space="preserve"> make the determination</w:t>
      </w:r>
      <w:r w:rsidRPr="004642B5">
        <w:rPr>
          <w:rFonts w:asciiTheme="minorHAnsi" w:hAnsiTheme="minorHAnsi" w:cstheme="minorHAnsi"/>
          <w:color w:val="000000"/>
          <w:sz w:val="22"/>
          <w:szCs w:val="22"/>
        </w:rPr>
        <w:t xml:space="preserve"> that the member </w:t>
      </w:r>
      <w:r w:rsidR="008763EF" w:rsidRPr="004642B5">
        <w:rPr>
          <w:rFonts w:asciiTheme="minorHAnsi" w:hAnsiTheme="minorHAnsi" w:cstheme="minorHAnsi"/>
          <w:color w:val="000000"/>
          <w:sz w:val="22"/>
          <w:szCs w:val="22"/>
        </w:rPr>
        <w:t>meets the criteria for payment of benefits on ill health grounds.</w:t>
      </w:r>
    </w:p>
    <w:p w14:paraId="7ADDDC7B" w14:textId="77777777" w:rsidR="00366053" w:rsidRPr="00FE67A4" w:rsidRDefault="00366053" w:rsidP="00FE67A4">
      <w:pPr>
        <w:tabs>
          <w:tab w:val="clear" w:pos="284"/>
          <w:tab w:val="clear" w:pos="567"/>
          <w:tab w:val="clear" w:pos="1418"/>
          <w:tab w:val="left" w:pos="426"/>
        </w:tabs>
        <w:spacing w:after="0"/>
        <w:rPr>
          <w:rFonts w:asciiTheme="minorHAnsi" w:hAnsiTheme="minorHAnsi" w:cstheme="minorHAnsi"/>
          <w:color w:val="000000"/>
          <w:sz w:val="22"/>
          <w:szCs w:val="22"/>
        </w:rPr>
      </w:pPr>
    </w:p>
    <w:p w14:paraId="2C6047A2" w14:textId="1D4C4352" w:rsidR="00BC4E23" w:rsidRPr="00FE67A4" w:rsidRDefault="00BC4E23"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To understand th</w:t>
      </w:r>
      <w:r w:rsidR="005A31AB" w:rsidRPr="00FE67A4">
        <w:rPr>
          <w:rFonts w:asciiTheme="minorHAnsi" w:hAnsiTheme="minorHAnsi" w:cstheme="minorHAnsi"/>
          <w:color w:val="000000"/>
          <w:sz w:val="22"/>
          <w:szCs w:val="22"/>
          <w:lang w:val="en-US"/>
        </w:rPr>
        <w:t>ese</w:t>
      </w:r>
      <w:r w:rsidRPr="00FE67A4">
        <w:rPr>
          <w:rFonts w:asciiTheme="minorHAnsi" w:hAnsiTheme="minorHAnsi" w:cstheme="minorHAnsi"/>
          <w:color w:val="000000"/>
          <w:sz w:val="22"/>
          <w:szCs w:val="22"/>
          <w:lang w:val="en-US"/>
        </w:rPr>
        <w:t xml:space="preserve"> </w:t>
      </w:r>
      <w:proofErr w:type="gramStart"/>
      <w:r w:rsidRPr="00FE67A4">
        <w:rPr>
          <w:rFonts w:asciiTheme="minorHAnsi" w:hAnsiTheme="minorHAnsi" w:cstheme="minorHAnsi"/>
          <w:color w:val="000000"/>
          <w:sz w:val="22"/>
          <w:szCs w:val="22"/>
          <w:lang w:val="en-US"/>
        </w:rPr>
        <w:t>regulation</w:t>
      </w:r>
      <w:r w:rsidR="00A63BA8" w:rsidRPr="00FE67A4">
        <w:rPr>
          <w:rFonts w:asciiTheme="minorHAnsi" w:hAnsiTheme="minorHAnsi" w:cstheme="minorHAnsi"/>
          <w:color w:val="000000"/>
          <w:sz w:val="22"/>
          <w:szCs w:val="22"/>
          <w:lang w:val="en-US"/>
        </w:rPr>
        <w:t>s</w:t>
      </w:r>
      <w:proofErr w:type="gramEnd"/>
      <w:r w:rsidRPr="00FE67A4">
        <w:rPr>
          <w:rFonts w:asciiTheme="minorHAnsi" w:hAnsiTheme="minorHAnsi" w:cstheme="minorHAnsi"/>
          <w:color w:val="000000"/>
          <w:sz w:val="22"/>
          <w:szCs w:val="22"/>
          <w:lang w:val="en-US"/>
        </w:rPr>
        <w:t xml:space="preserve"> it is particularly important to understand </w:t>
      </w:r>
      <w:r w:rsidR="00267CEC" w:rsidRPr="00FE67A4">
        <w:rPr>
          <w:rFonts w:asciiTheme="minorHAnsi" w:hAnsiTheme="minorHAnsi" w:cstheme="minorHAnsi"/>
          <w:color w:val="000000"/>
          <w:sz w:val="22"/>
          <w:szCs w:val="22"/>
          <w:lang w:val="en-US"/>
        </w:rPr>
        <w:t>the</w:t>
      </w:r>
      <w:r w:rsidRPr="00FE67A4">
        <w:rPr>
          <w:rFonts w:asciiTheme="minorHAnsi" w:hAnsiTheme="minorHAnsi" w:cstheme="minorHAnsi"/>
          <w:color w:val="000000"/>
          <w:sz w:val="22"/>
          <w:szCs w:val="22"/>
          <w:lang w:val="en-US"/>
        </w:rPr>
        <w:t xml:space="preserve"> key terms:</w:t>
      </w:r>
      <w:r w:rsidR="00F139C8">
        <w:rPr>
          <w:rFonts w:asciiTheme="minorHAnsi" w:hAnsiTheme="minorHAnsi" w:cstheme="minorHAnsi"/>
          <w:color w:val="000000"/>
          <w:sz w:val="22"/>
          <w:szCs w:val="22"/>
          <w:lang w:val="en-US"/>
        </w:rPr>
        <w:t xml:space="preserve"> </w:t>
      </w:r>
    </w:p>
    <w:p w14:paraId="04A8C987" w14:textId="77777777" w:rsidR="00235B3A" w:rsidRPr="00FE67A4" w:rsidRDefault="00235B3A" w:rsidP="00FE67A4">
      <w:pPr>
        <w:tabs>
          <w:tab w:val="clear" w:pos="284"/>
          <w:tab w:val="clear" w:pos="567"/>
          <w:tab w:val="clear" w:pos="851"/>
        </w:tabs>
        <w:spacing w:after="0"/>
        <w:rPr>
          <w:rFonts w:asciiTheme="minorHAnsi" w:hAnsiTheme="minorHAnsi" w:cstheme="minorHAnsi"/>
          <w:color w:val="000000"/>
          <w:sz w:val="22"/>
          <w:szCs w:val="22"/>
          <w:lang w:val="en-US"/>
        </w:rPr>
      </w:pPr>
    </w:p>
    <w:p w14:paraId="5A47F1F2" w14:textId="78B970B4" w:rsidR="006D610F" w:rsidRPr="0042673A" w:rsidRDefault="0077347F"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b/>
          <w:bCs/>
          <w:color w:val="000000"/>
          <w:sz w:val="22"/>
          <w:szCs w:val="22"/>
          <w:lang w:val="en-US"/>
        </w:rPr>
        <w:t xml:space="preserve">Permanently </w:t>
      </w:r>
      <w:r w:rsidR="0042673A">
        <w:rPr>
          <w:rFonts w:asciiTheme="minorHAnsi" w:hAnsiTheme="minorHAnsi" w:cstheme="minorHAnsi"/>
          <w:b/>
          <w:bCs/>
          <w:color w:val="000000"/>
          <w:sz w:val="22"/>
          <w:szCs w:val="22"/>
          <w:lang w:val="en-US"/>
        </w:rPr>
        <w:t>i</w:t>
      </w:r>
      <w:r w:rsidRPr="0042673A">
        <w:rPr>
          <w:rFonts w:asciiTheme="minorHAnsi" w:hAnsiTheme="minorHAnsi" w:cstheme="minorHAnsi"/>
          <w:b/>
          <w:bCs/>
          <w:color w:val="000000"/>
          <w:sz w:val="22"/>
          <w:szCs w:val="22"/>
          <w:lang w:val="en-US"/>
        </w:rPr>
        <w:t>ncapable</w:t>
      </w:r>
      <w:r w:rsidRPr="0042673A">
        <w:rPr>
          <w:rFonts w:asciiTheme="minorHAnsi" w:hAnsiTheme="minorHAnsi" w:cstheme="minorHAnsi"/>
          <w:color w:val="000000"/>
          <w:sz w:val="22"/>
          <w:szCs w:val="22"/>
          <w:u w:val="single"/>
          <w:lang w:val="en-US"/>
        </w:rPr>
        <w:t>:</w:t>
      </w:r>
      <w:r w:rsidR="00F139C8">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t</w:t>
      </w:r>
      <w:r w:rsidRPr="0042673A">
        <w:rPr>
          <w:rFonts w:asciiTheme="minorHAnsi" w:hAnsiTheme="minorHAnsi" w:cstheme="minorHAnsi"/>
          <w:color w:val="000000"/>
          <w:sz w:val="22"/>
          <w:szCs w:val="22"/>
          <w:lang w:val="en-US"/>
        </w:rPr>
        <w:t>his is defined as meaning</w:t>
      </w:r>
      <w:r w:rsidR="006D610F" w:rsidRPr="0042673A">
        <w:rPr>
          <w:rFonts w:asciiTheme="minorHAnsi" w:hAnsiTheme="minorHAnsi" w:cstheme="minorHAnsi"/>
          <w:color w:val="000000"/>
          <w:sz w:val="22"/>
          <w:szCs w:val="22"/>
          <w:lang w:val="en-US"/>
        </w:rPr>
        <w:t xml:space="preserve">: </w:t>
      </w:r>
    </w:p>
    <w:p w14:paraId="1519A9B5" w14:textId="5BE38CCF" w:rsidR="0077347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color w:val="000000"/>
          <w:sz w:val="22"/>
          <w:szCs w:val="22"/>
          <w:lang w:val="en-US"/>
        </w:rPr>
        <w:t xml:space="preserve">for pre 1/4/2014 leavers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color w:val="000000"/>
          <w:sz w:val="22"/>
          <w:szCs w:val="22"/>
          <w:lang w:val="en-US"/>
        </w:rPr>
        <w:t xml:space="preserve"> </w:t>
      </w:r>
      <w:r w:rsidR="0042673A">
        <w:rPr>
          <w:rFonts w:asciiTheme="minorHAnsi" w:hAnsiTheme="minorHAnsi" w:cstheme="minorHAnsi"/>
          <w:color w:val="000000"/>
          <w:sz w:val="22"/>
          <w:szCs w:val="22"/>
          <w:lang w:val="en-US"/>
        </w:rPr>
        <w:t>‘</w:t>
      </w:r>
      <w:r w:rsidR="0077347F" w:rsidRPr="0042673A">
        <w:rPr>
          <w:rFonts w:asciiTheme="minorHAnsi" w:hAnsiTheme="minorHAnsi" w:cstheme="minorHAnsi"/>
          <w:i/>
          <w:iCs/>
          <w:color w:val="000000"/>
          <w:sz w:val="22"/>
          <w:szCs w:val="22"/>
          <w:lang w:val="en-US"/>
        </w:rPr>
        <w:t>that the member will, more likely than not, be incapable until, at the earliest, his 65th birthday.</w:t>
      </w:r>
      <w:r w:rsidR="0042673A">
        <w:rPr>
          <w:rFonts w:asciiTheme="minorHAnsi" w:hAnsiTheme="minorHAnsi" w:cstheme="minorHAnsi"/>
          <w:i/>
          <w:iCs/>
          <w:color w:val="000000"/>
          <w:sz w:val="22"/>
          <w:szCs w:val="22"/>
          <w:lang w:val="en-US"/>
        </w:rPr>
        <w:t>’</w:t>
      </w:r>
      <w:r w:rsidRPr="0042673A">
        <w:rPr>
          <w:rFonts w:asciiTheme="minorHAnsi" w:hAnsiTheme="minorHAnsi" w:cstheme="minorHAnsi"/>
          <w:i/>
          <w:iCs/>
          <w:color w:val="000000"/>
          <w:sz w:val="22"/>
          <w:szCs w:val="22"/>
          <w:lang w:val="en-US"/>
        </w:rPr>
        <w:t>, and</w:t>
      </w:r>
    </w:p>
    <w:p w14:paraId="14904199" w14:textId="60FFD6FA" w:rsidR="006D610F" w:rsidRPr="0042673A" w:rsidRDefault="006D610F" w:rsidP="00A07FC6">
      <w:pPr>
        <w:pStyle w:val="ListParagraph"/>
        <w:numPr>
          <w:ilvl w:val="1"/>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i/>
          <w:iCs/>
          <w:color w:val="000000"/>
          <w:sz w:val="22"/>
          <w:szCs w:val="22"/>
          <w:lang w:val="en-US"/>
        </w:rPr>
      </w:pPr>
      <w:r w:rsidRPr="0042673A">
        <w:rPr>
          <w:rFonts w:asciiTheme="minorHAnsi" w:hAnsiTheme="minorHAnsi" w:cstheme="minorHAnsi"/>
          <w:iCs/>
          <w:color w:val="000000"/>
          <w:sz w:val="22"/>
          <w:szCs w:val="22"/>
          <w:lang w:val="en-US"/>
        </w:rPr>
        <w:t xml:space="preserve">for post 31/3/2014 leavers </w:t>
      </w:r>
      <w:r w:rsidR="0042673A">
        <w:rPr>
          <w:rFonts w:asciiTheme="minorHAnsi" w:hAnsiTheme="minorHAnsi" w:cstheme="minorHAnsi"/>
          <w:iCs/>
          <w:color w:val="000000"/>
          <w:sz w:val="22"/>
          <w:szCs w:val="22"/>
          <w:lang w:val="en-US"/>
        </w:rPr>
        <w:t>–</w:t>
      </w:r>
      <w:r w:rsidRPr="0042673A">
        <w:rPr>
          <w:rFonts w:asciiTheme="minorHAnsi" w:hAnsiTheme="minorHAnsi" w:cstheme="minorHAnsi"/>
          <w:iCs/>
          <w:color w:val="000000"/>
          <w:sz w:val="22"/>
          <w:szCs w:val="22"/>
          <w:lang w:val="en-US"/>
        </w:rPr>
        <w:t xml:space="preserve"> </w:t>
      </w:r>
      <w:r w:rsidR="0042673A">
        <w:rPr>
          <w:rFonts w:asciiTheme="minorHAnsi" w:hAnsiTheme="minorHAnsi" w:cstheme="minorHAnsi"/>
          <w:iCs/>
          <w:color w:val="000000"/>
          <w:sz w:val="22"/>
          <w:szCs w:val="22"/>
          <w:lang w:val="en-US"/>
        </w:rPr>
        <w:t>‘</w:t>
      </w:r>
      <w:r w:rsidRPr="0042673A">
        <w:rPr>
          <w:rFonts w:asciiTheme="minorHAnsi" w:hAnsiTheme="minorHAnsi" w:cstheme="minorHAnsi"/>
          <w:i/>
          <w:color w:val="333333"/>
          <w:sz w:val="22"/>
          <w:szCs w:val="22"/>
        </w:rPr>
        <w:t>that the member will, more likely than not, be incapable until at the earliest, the member’s normal pension age</w:t>
      </w:r>
      <w:r w:rsidR="0042673A">
        <w:rPr>
          <w:rFonts w:asciiTheme="minorHAnsi" w:hAnsiTheme="minorHAnsi" w:cstheme="minorHAnsi"/>
          <w:i/>
          <w:color w:val="333333"/>
          <w:sz w:val="22"/>
          <w:szCs w:val="22"/>
        </w:rPr>
        <w:t>’</w:t>
      </w:r>
      <w:r w:rsidRPr="0042673A">
        <w:rPr>
          <w:rFonts w:asciiTheme="minorHAnsi" w:hAnsiTheme="minorHAnsi" w:cstheme="minorHAnsi"/>
          <w:i/>
          <w:color w:val="333333"/>
          <w:sz w:val="22"/>
          <w:szCs w:val="22"/>
        </w:rPr>
        <w:t xml:space="preserve">. </w:t>
      </w:r>
      <w:r w:rsidRPr="0042673A">
        <w:rPr>
          <w:rFonts w:asciiTheme="minorHAnsi" w:hAnsiTheme="minorHAnsi" w:cstheme="minorHAnsi"/>
          <w:color w:val="333333"/>
          <w:sz w:val="22"/>
          <w:szCs w:val="22"/>
        </w:rPr>
        <w:t xml:space="preserve">Normal pension age in this context means the member’s State Pension </w:t>
      </w:r>
      <w:r w:rsidR="0042673A">
        <w:rPr>
          <w:rFonts w:asciiTheme="minorHAnsi" w:hAnsiTheme="minorHAnsi" w:cstheme="minorHAnsi"/>
          <w:color w:val="333333"/>
          <w:sz w:val="22"/>
          <w:szCs w:val="22"/>
        </w:rPr>
        <w:t>a</w:t>
      </w:r>
      <w:r w:rsidRPr="0042673A">
        <w:rPr>
          <w:rFonts w:asciiTheme="minorHAnsi" w:hAnsiTheme="minorHAnsi" w:cstheme="minorHAnsi"/>
          <w:color w:val="333333"/>
          <w:sz w:val="22"/>
          <w:szCs w:val="22"/>
        </w:rPr>
        <w:t>ge, or age 65 if later.</w:t>
      </w:r>
    </w:p>
    <w:p w14:paraId="639A4BAD" w14:textId="77777777" w:rsidR="0042673A" w:rsidRPr="00FE67A4" w:rsidRDefault="0042673A"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504"/>
        <w:rPr>
          <w:rFonts w:asciiTheme="minorHAnsi" w:hAnsiTheme="minorHAnsi" w:cstheme="minorHAnsi"/>
          <w:i/>
          <w:iCs/>
          <w:color w:val="000000"/>
          <w:sz w:val="22"/>
          <w:szCs w:val="22"/>
          <w:lang w:val="en-US"/>
        </w:rPr>
      </w:pPr>
    </w:p>
    <w:p w14:paraId="67FAF687" w14:textId="0D0905AE" w:rsidR="00291176" w:rsidRDefault="0077347F"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lastRenderedPageBreak/>
        <w:t xml:space="preserve">The </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more likely than not</w:t>
      </w:r>
      <w:r w:rsidR="0042673A">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part of this is commonly known as the probability test and is key. In practical terms it means that if you had 100 similar people who had been doing the same job with the same medical condition the doctor will only certify permanent incapability if more than 50 of these would not recover enough to do their job by </w:t>
      </w:r>
      <w:r w:rsidR="0042673A">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age</w:t>
      </w:r>
      <w:r w:rsidR="0042673A">
        <w:rPr>
          <w:rFonts w:asciiTheme="minorHAnsi" w:hAnsiTheme="minorHAnsi" w:cstheme="minorHAnsi"/>
          <w:color w:val="000000"/>
          <w:sz w:val="22"/>
          <w:szCs w:val="22"/>
          <w:lang w:val="en-US"/>
        </w:rPr>
        <w:t xml:space="preserve"> of</w:t>
      </w:r>
      <w:r w:rsidRPr="00FE67A4">
        <w:rPr>
          <w:rFonts w:asciiTheme="minorHAnsi" w:hAnsiTheme="minorHAnsi" w:cstheme="minorHAnsi"/>
          <w:color w:val="000000"/>
          <w:sz w:val="22"/>
          <w:szCs w:val="22"/>
          <w:lang w:val="en-US"/>
        </w:rPr>
        <w:t xml:space="preserve"> 65. There is a long history of the term </w:t>
      </w:r>
      <w:r w:rsidRPr="00FE67A4">
        <w:rPr>
          <w:rFonts w:asciiTheme="minorHAnsi" w:hAnsiTheme="minorHAnsi" w:cstheme="minorHAnsi"/>
          <w:b/>
          <w:bCs/>
          <w:color w:val="000000"/>
          <w:sz w:val="22"/>
          <w:szCs w:val="22"/>
          <w:lang w:val="en-US"/>
        </w:rPr>
        <w:t>permanently incapable</w:t>
      </w:r>
      <w:r w:rsidRPr="00FE67A4">
        <w:rPr>
          <w:rFonts w:asciiTheme="minorHAnsi" w:hAnsiTheme="minorHAnsi" w:cstheme="minorHAnsi"/>
          <w:color w:val="000000"/>
          <w:sz w:val="22"/>
          <w:szCs w:val="22"/>
          <w:lang w:val="en-US"/>
        </w:rPr>
        <w:t xml:space="preserve"> causing problems with acceptance of decision, particularly among younger people or those who have not yet finished treatment as many people </w:t>
      </w:r>
      <w:proofErr w:type="gramStart"/>
      <w:r w:rsidRPr="00FE67A4">
        <w:rPr>
          <w:rFonts w:asciiTheme="minorHAnsi" w:hAnsiTheme="minorHAnsi" w:cstheme="minorHAnsi"/>
          <w:color w:val="000000"/>
          <w:sz w:val="22"/>
          <w:szCs w:val="22"/>
          <w:lang w:val="en-US"/>
        </w:rPr>
        <w:t>can not</w:t>
      </w:r>
      <w:proofErr w:type="gramEnd"/>
      <w:r w:rsidRPr="00FE67A4">
        <w:rPr>
          <w:rFonts w:asciiTheme="minorHAnsi" w:hAnsiTheme="minorHAnsi" w:cstheme="minorHAnsi"/>
          <w:color w:val="000000"/>
          <w:sz w:val="22"/>
          <w:szCs w:val="22"/>
          <w:lang w:val="en-US"/>
        </w:rPr>
        <w:t xml:space="preserve"> distinguish between how they are now and what they will be like approaching their 65</w:t>
      </w:r>
      <w:r w:rsidRPr="00FE67A4">
        <w:rPr>
          <w:rFonts w:asciiTheme="minorHAnsi" w:hAnsiTheme="minorHAnsi" w:cstheme="minorHAnsi"/>
          <w:color w:val="000000"/>
          <w:sz w:val="22"/>
          <w:szCs w:val="22"/>
          <w:vertAlign w:val="superscript"/>
          <w:lang w:val="en-US"/>
        </w:rPr>
        <w:t>th</w:t>
      </w:r>
      <w:r w:rsidRPr="00FE67A4">
        <w:rPr>
          <w:rFonts w:asciiTheme="minorHAnsi" w:hAnsiTheme="minorHAnsi" w:cstheme="minorHAnsi"/>
          <w:color w:val="000000"/>
          <w:sz w:val="22"/>
          <w:szCs w:val="22"/>
          <w:lang w:val="en-US"/>
        </w:rPr>
        <w:t xml:space="preserve"> birthday</w:t>
      </w:r>
      <w:r w:rsidR="006D610F" w:rsidRPr="00FE67A4">
        <w:rPr>
          <w:rFonts w:asciiTheme="minorHAnsi" w:hAnsiTheme="minorHAnsi" w:cstheme="minorHAnsi"/>
          <w:color w:val="000000"/>
          <w:sz w:val="22"/>
          <w:szCs w:val="22"/>
          <w:lang w:val="en-US"/>
        </w:rPr>
        <w:t xml:space="preserve">/State Pension </w:t>
      </w:r>
      <w:r w:rsidR="0042673A">
        <w:rPr>
          <w:rFonts w:asciiTheme="minorHAnsi" w:hAnsiTheme="minorHAnsi" w:cstheme="minorHAnsi"/>
          <w:color w:val="000000"/>
          <w:sz w:val="22"/>
          <w:szCs w:val="22"/>
          <w:lang w:val="en-US"/>
        </w:rPr>
        <w:t>a</w:t>
      </w:r>
      <w:r w:rsidR="006D610F" w:rsidRPr="00FE67A4">
        <w:rPr>
          <w:rFonts w:asciiTheme="minorHAnsi" w:hAnsiTheme="minorHAnsi" w:cstheme="minorHAnsi"/>
          <w:color w:val="000000"/>
          <w:sz w:val="22"/>
          <w:szCs w:val="22"/>
          <w:lang w:val="en-US"/>
        </w:rPr>
        <w:t>ge.</w:t>
      </w:r>
    </w:p>
    <w:p w14:paraId="2E2BA314" w14:textId="77777777" w:rsidR="0057639B" w:rsidRPr="00FE67A4" w:rsidRDefault="0057639B" w:rsidP="0042673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21D09640" w14:textId="77777777" w:rsidR="00267CEC" w:rsidRPr="00FE67A4" w:rsidRDefault="00267CEC" w:rsidP="00FE67A4">
      <w:pPr>
        <w:numPr>
          <w:ilvl w:val="2"/>
          <w:numId w:val="2"/>
        </w:numPr>
        <w:tabs>
          <w:tab w:val="clear" w:pos="284"/>
          <w:tab w:val="clear" w:pos="567"/>
          <w:tab w:val="clear" w:pos="851"/>
          <w:tab w:val="clear" w:pos="1701"/>
          <w:tab w:val="clear" w:pos="2552"/>
          <w:tab w:val="left" w:pos="900"/>
        </w:tabs>
        <w:spacing w:after="0"/>
        <w:ind w:left="900"/>
        <w:rPr>
          <w:rFonts w:asciiTheme="minorHAnsi" w:eastAsia="Arial Unicode MS" w:hAnsiTheme="minorHAnsi" w:cstheme="minorHAnsi"/>
          <w:vanish/>
          <w:color w:val="000000"/>
          <w:sz w:val="22"/>
          <w:szCs w:val="22"/>
        </w:rPr>
      </w:pPr>
    </w:p>
    <w:p w14:paraId="5A20DCBB" w14:textId="77777777" w:rsidR="00BC4E23" w:rsidRPr="00FE67A4" w:rsidRDefault="00BC4E23" w:rsidP="00FE67A4">
      <w:pPr>
        <w:tabs>
          <w:tab w:val="clear" w:pos="284"/>
          <w:tab w:val="clear" w:pos="567"/>
          <w:tab w:val="clear" w:pos="851"/>
          <w:tab w:val="clear" w:pos="1701"/>
          <w:tab w:val="clear" w:pos="2552"/>
          <w:tab w:val="left" w:pos="900"/>
        </w:tabs>
        <w:spacing w:after="0"/>
        <w:ind w:left="900" w:hanging="360"/>
        <w:rPr>
          <w:rFonts w:asciiTheme="minorHAnsi" w:eastAsia="Arial Unicode MS" w:hAnsiTheme="minorHAnsi" w:cstheme="minorHAnsi"/>
          <w:vanish/>
          <w:color w:val="000000"/>
          <w:sz w:val="22"/>
          <w:szCs w:val="22"/>
        </w:rPr>
      </w:pPr>
    </w:p>
    <w:p w14:paraId="39C0D6B6" w14:textId="18AE04C0" w:rsidR="00A63BA8" w:rsidRPr="0057639B" w:rsidRDefault="00BC4E23"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Gainful </w:t>
      </w:r>
      <w:r w:rsidR="00473876">
        <w:rPr>
          <w:rFonts w:asciiTheme="minorHAnsi" w:hAnsiTheme="minorHAnsi" w:cstheme="minorHAnsi"/>
          <w:b/>
          <w:bCs/>
          <w:color w:val="000000"/>
          <w:sz w:val="22"/>
          <w:szCs w:val="22"/>
          <w:lang w:val="en-US"/>
        </w:rPr>
        <w:t>e</w:t>
      </w:r>
      <w:r w:rsidR="00473876" w:rsidRPr="0057639B">
        <w:rPr>
          <w:rFonts w:asciiTheme="minorHAnsi" w:hAnsiTheme="minorHAnsi" w:cstheme="minorHAnsi"/>
          <w:b/>
          <w:bCs/>
          <w:color w:val="000000"/>
          <w:sz w:val="22"/>
          <w:szCs w:val="22"/>
          <w:lang w:val="en-US"/>
        </w:rPr>
        <w:t>mployment</w:t>
      </w:r>
      <w:r w:rsidR="004738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is defined as meaning </w:t>
      </w:r>
      <w:r w:rsidR="0057639B">
        <w:rPr>
          <w:rFonts w:asciiTheme="minorHAnsi" w:hAnsiTheme="minorHAnsi" w:cstheme="minorHAnsi"/>
          <w:color w:val="000000"/>
          <w:sz w:val="22"/>
          <w:szCs w:val="22"/>
          <w:lang w:val="en-US"/>
        </w:rPr>
        <w:t>‘</w:t>
      </w:r>
      <w:r w:rsidRPr="0057639B">
        <w:rPr>
          <w:rFonts w:asciiTheme="minorHAnsi" w:hAnsiTheme="minorHAnsi" w:cstheme="minorHAnsi"/>
          <w:color w:val="000000"/>
          <w:sz w:val="22"/>
          <w:szCs w:val="22"/>
          <w:lang w:val="en-US"/>
        </w:rPr>
        <w:t xml:space="preserve">paid employment for not less than 30 hours in each week for a period of not less than 12 </w:t>
      </w:r>
      <w:proofErr w:type="gramStart"/>
      <w:r w:rsidRPr="0057639B">
        <w:rPr>
          <w:rFonts w:asciiTheme="minorHAnsi" w:hAnsiTheme="minorHAnsi" w:cstheme="minorHAnsi"/>
          <w:color w:val="000000"/>
          <w:sz w:val="22"/>
          <w:szCs w:val="22"/>
          <w:lang w:val="en-US"/>
        </w:rPr>
        <w:t>months</w:t>
      </w:r>
      <w:r w:rsidR="0057639B">
        <w:rPr>
          <w:rFonts w:asciiTheme="minorHAnsi" w:hAnsiTheme="minorHAnsi" w:cstheme="minorHAnsi"/>
          <w:color w:val="000000"/>
          <w:sz w:val="22"/>
          <w:szCs w:val="22"/>
          <w:lang w:val="en-US"/>
        </w:rPr>
        <w:t>’</w:t>
      </w:r>
      <w:proofErr w:type="gramEnd"/>
      <w:r w:rsidRPr="0057639B">
        <w:rPr>
          <w:rFonts w:asciiTheme="minorHAnsi" w:hAnsiTheme="minorHAnsi" w:cstheme="minorHAnsi"/>
          <w:color w:val="000000"/>
          <w:sz w:val="22"/>
          <w:szCs w:val="22"/>
          <w:lang w:val="en-US"/>
        </w:rPr>
        <w:t xml:space="preserve">. </w:t>
      </w:r>
      <w:r w:rsidR="0057639B">
        <w:rPr>
          <w:rFonts w:asciiTheme="minorHAnsi" w:hAnsiTheme="minorHAnsi" w:cstheme="minorHAnsi"/>
          <w:color w:val="000000"/>
          <w:sz w:val="22"/>
          <w:szCs w:val="22"/>
          <w:lang w:val="en-US"/>
        </w:rPr>
        <w:t>T</w:t>
      </w:r>
      <w:r w:rsidRPr="0057639B">
        <w:rPr>
          <w:rFonts w:asciiTheme="minorHAnsi" w:hAnsiTheme="minorHAnsi" w:cstheme="minorHAnsi"/>
          <w:color w:val="000000"/>
          <w:sz w:val="22"/>
          <w:szCs w:val="22"/>
          <w:lang w:val="en-US"/>
        </w:rPr>
        <w:t xml:space="preserve">his means </w:t>
      </w:r>
      <w:r w:rsidR="0057639B" w:rsidRPr="0057639B">
        <w:rPr>
          <w:rFonts w:asciiTheme="minorHAnsi" w:hAnsiTheme="minorHAnsi" w:cstheme="minorHAnsi"/>
          <w:i/>
          <w:iCs/>
          <w:color w:val="000000"/>
          <w:sz w:val="22"/>
          <w:szCs w:val="22"/>
          <w:lang w:val="en-US"/>
        </w:rPr>
        <w:t>any</w:t>
      </w:r>
      <w:r w:rsidR="0057639B">
        <w:rPr>
          <w:rFonts w:asciiTheme="minorHAnsi" w:hAnsiTheme="minorHAnsi" w:cstheme="minorHAnsi"/>
          <w:color w:val="000000"/>
          <w:sz w:val="22"/>
          <w:szCs w:val="22"/>
          <w:lang w:val="en-US"/>
        </w:rPr>
        <w:t xml:space="preserve"> </w:t>
      </w:r>
      <w:r w:rsidRPr="0057639B">
        <w:rPr>
          <w:rFonts w:asciiTheme="minorHAnsi" w:hAnsiTheme="minorHAnsi" w:cstheme="minorHAnsi"/>
          <w:color w:val="000000"/>
          <w:sz w:val="22"/>
          <w:szCs w:val="22"/>
          <w:lang w:val="en-US"/>
        </w:rPr>
        <w:t xml:space="preserve">employment – it could be a minimum wage job with any employer. </w:t>
      </w:r>
      <w:r w:rsidR="00291176" w:rsidRPr="0057639B">
        <w:rPr>
          <w:rFonts w:asciiTheme="minorHAnsi" w:hAnsiTheme="minorHAnsi" w:cstheme="minorHAnsi"/>
          <w:color w:val="000000"/>
          <w:sz w:val="22"/>
          <w:szCs w:val="22"/>
          <w:lang w:val="en-US"/>
        </w:rPr>
        <w:t>This is only relevant for leavers after 31 March 2008.</w:t>
      </w:r>
    </w:p>
    <w:p w14:paraId="35F9E9B9" w14:textId="77777777" w:rsidR="00A63BA8"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F881D5F" w14:textId="35603E01" w:rsidR="00A63BA8" w:rsidRPr="0057639B" w:rsidRDefault="00A63BA8" w:rsidP="00A07FC6">
      <w:pPr>
        <w:pStyle w:val="ListParagraph"/>
        <w:numPr>
          <w:ilvl w:val="0"/>
          <w:numId w:val="1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57639B">
        <w:rPr>
          <w:rFonts w:asciiTheme="minorHAnsi" w:hAnsiTheme="minorHAnsi" w:cstheme="minorHAnsi"/>
          <w:b/>
          <w:bCs/>
          <w:color w:val="000000"/>
          <w:sz w:val="22"/>
          <w:szCs w:val="22"/>
          <w:lang w:val="en-US"/>
        </w:rPr>
        <w:t xml:space="preserve">Independent </w:t>
      </w:r>
      <w:r w:rsidR="0057639B">
        <w:rPr>
          <w:rFonts w:asciiTheme="minorHAnsi" w:hAnsiTheme="minorHAnsi" w:cstheme="minorHAnsi"/>
          <w:b/>
          <w:bCs/>
          <w:color w:val="000000"/>
          <w:sz w:val="22"/>
          <w:szCs w:val="22"/>
          <w:lang w:val="en-US"/>
        </w:rPr>
        <w:t>r</w:t>
      </w:r>
      <w:r w:rsidRPr="0057639B">
        <w:rPr>
          <w:rFonts w:asciiTheme="minorHAnsi" w:hAnsiTheme="minorHAnsi" w:cstheme="minorHAnsi"/>
          <w:b/>
          <w:bCs/>
          <w:color w:val="000000"/>
          <w:sz w:val="22"/>
          <w:szCs w:val="22"/>
          <w:lang w:val="en-US"/>
        </w:rPr>
        <w:t xml:space="preserve">egistered </w:t>
      </w:r>
      <w:r w:rsidR="0057639B">
        <w:rPr>
          <w:rFonts w:asciiTheme="minorHAnsi" w:hAnsiTheme="minorHAnsi" w:cstheme="minorHAnsi"/>
          <w:b/>
          <w:bCs/>
          <w:color w:val="000000"/>
          <w:sz w:val="22"/>
          <w:szCs w:val="22"/>
          <w:lang w:val="en-US"/>
        </w:rPr>
        <w:t>m</w:t>
      </w:r>
      <w:r w:rsidRPr="0057639B">
        <w:rPr>
          <w:rFonts w:asciiTheme="minorHAnsi" w:hAnsiTheme="minorHAnsi" w:cstheme="minorHAnsi"/>
          <w:b/>
          <w:bCs/>
          <w:color w:val="000000"/>
          <w:sz w:val="22"/>
          <w:szCs w:val="22"/>
          <w:lang w:val="en-US"/>
        </w:rPr>
        <w:t xml:space="preserve">edical </w:t>
      </w:r>
      <w:r w:rsidR="0057639B">
        <w:rPr>
          <w:rFonts w:asciiTheme="minorHAnsi" w:hAnsiTheme="minorHAnsi" w:cstheme="minorHAnsi"/>
          <w:b/>
          <w:bCs/>
          <w:color w:val="000000"/>
          <w:sz w:val="22"/>
          <w:szCs w:val="22"/>
          <w:lang w:val="en-US"/>
        </w:rPr>
        <w:t>p</w:t>
      </w:r>
      <w:r w:rsidRPr="0057639B">
        <w:rPr>
          <w:rFonts w:asciiTheme="minorHAnsi" w:hAnsiTheme="minorHAnsi" w:cstheme="minorHAnsi"/>
          <w:b/>
          <w:bCs/>
          <w:color w:val="000000"/>
          <w:sz w:val="22"/>
          <w:szCs w:val="22"/>
          <w:lang w:val="en-US"/>
        </w:rPr>
        <w:t>ractitioner (IRMP)</w:t>
      </w:r>
      <w:r w:rsidR="00BC4E23" w:rsidRPr="0057639B">
        <w:rPr>
          <w:rFonts w:asciiTheme="minorHAnsi" w:hAnsiTheme="minorHAnsi" w:cstheme="minorHAnsi"/>
          <w:b/>
          <w:bCs/>
          <w:color w:val="000000"/>
          <w:sz w:val="22"/>
          <w:szCs w:val="22"/>
          <w:lang w:val="en-US"/>
        </w:rPr>
        <w:t>:</w:t>
      </w:r>
      <w:r w:rsidR="00BC4E23" w:rsidRPr="0057639B">
        <w:rPr>
          <w:rFonts w:asciiTheme="minorHAnsi" w:hAnsiTheme="minorHAnsi" w:cstheme="minorHAnsi"/>
          <w:color w:val="000000"/>
          <w:sz w:val="22"/>
          <w:szCs w:val="22"/>
          <w:lang w:val="en-US"/>
        </w:rPr>
        <w:t xml:space="preserve"> </w:t>
      </w:r>
      <w:r w:rsidR="00860971">
        <w:rPr>
          <w:rFonts w:asciiTheme="minorHAnsi" w:hAnsiTheme="minorHAnsi" w:cstheme="minorHAnsi"/>
          <w:color w:val="000000"/>
          <w:sz w:val="22"/>
          <w:szCs w:val="22"/>
          <w:lang w:val="en-US"/>
        </w:rPr>
        <w:t>f</w:t>
      </w:r>
      <w:r w:rsidR="00BC4E23" w:rsidRPr="0057639B">
        <w:rPr>
          <w:rFonts w:asciiTheme="minorHAnsi" w:hAnsiTheme="minorHAnsi" w:cstheme="minorHAnsi"/>
          <w:color w:val="000000"/>
          <w:sz w:val="22"/>
          <w:szCs w:val="22"/>
          <w:lang w:val="en-US"/>
        </w:rPr>
        <w:t xml:space="preserve">or an employer to make an ill-health pension decision they must have the opinion of an </w:t>
      </w:r>
      <w:r w:rsidRPr="0057639B">
        <w:rPr>
          <w:rFonts w:asciiTheme="minorHAnsi" w:hAnsiTheme="minorHAnsi" w:cstheme="minorHAnsi"/>
          <w:color w:val="000000"/>
          <w:sz w:val="22"/>
          <w:szCs w:val="22"/>
          <w:lang w:val="en-US"/>
        </w:rPr>
        <w:t xml:space="preserve">IRMP, an </w:t>
      </w:r>
      <w:r w:rsidR="00BC4E23" w:rsidRPr="0057639B">
        <w:rPr>
          <w:rFonts w:asciiTheme="minorHAnsi" w:hAnsiTheme="minorHAnsi" w:cstheme="minorHAnsi"/>
          <w:color w:val="000000"/>
          <w:sz w:val="22"/>
          <w:szCs w:val="22"/>
          <w:lang w:val="en-US"/>
        </w:rPr>
        <w:t>independent doctor</w:t>
      </w:r>
      <w:r w:rsidRPr="0057639B">
        <w:rPr>
          <w:rFonts w:asciiTheme="minorHAnsi" w:hAnsiTheme="minorHAnsi" w:cstheme="minorHAnsi"/>
          <w:color w:val="000000"/>
          <w:sz w:val="22"/>
          <w:szCs w:val="22"/>
          <w:lang w:val="en-US"/>
        </w:rPr>
        <w:t xml:space="preserve"> approved by the Pension Fund</w:t>
      </w:r>
      <w:r w:rsidR="00291176" w:rsidRPr="0057639B">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33DBA413"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p>
    <w:p w14:paraId="0C322939" w14:textId="39862BC7" w:rsidR="00F82AFD" w:rsidRPr="00FE67A4" w:rsidRDefault="00F82AFD"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67A4">
        <w:rPr>
          <w:rFonts w:asciiTheme="minorHAnsi" w:hAnsiTheme="minorHAnsi" w:cstheme="minorHAnsi"/>
          <w:sz w:val="22"/>
          <w:szCs w:val="22"/>
        </w:rPr>
        <w:t xml:space="preserve">Both Cambridgeshire Pension Fund and Northamptonshire Pension Fund </w:t>
      </w:r>
      <w:r w:rsidR="00860971">
        <w:rPr>
          <w:rFonts w:asciiTheme="minorHAnsi" w:hAnsiTheme="minorHAnsi" w:cstheme="minorHAnsi"/>
          <w:sz w:val="22"/>
          <w:szCs w:val="22"/>
        </w:rPr>
        <w:t>allow</w:t>
      </w:r>
      <w:r w:rsidRPr="00FE67A4">
        <w:rPr>
          <w:rFonts w:asciiTheme="minorHAnsi" w:hAnsiTheme="minorHAnsi" w:cstheme="minorHAnsi"/>
          <w:sz w:val="22"/>
          <w:szCs w:val="22"/>
        </w:rPr>
        <w:t xml:space="preserve"> employers to select their own provider of a suitably qualified independent registered medical practitioner, however </w:t>
      </w:r>
      <w:r w:rsidRPr="00FE67A4">
        <w:rPr>
          <w:rFonts w:asciiTheme="minorHAnsi" w:hAnsiTheme="minorHAnsi" w:cstheme="minorHAnsi"/>
          <w:b/>
          <w:sz w:val="22"/>
          <w:szCs w:val="22"/>
        </w:rPr>
        <w:t>the selected practitioner must</w:t>
      </w:r>
      <w:r w:rsidR="00645493" w:rsidRPr="00FE67A4">
        <w:rPr>
          <w:rFonts w:asciiTheme="minorHAnsi" w:hAnsiTheme="minorHAnsi" w:cstheme="minorHAnsi"/>
          <w:b/>
          <w:sz w:val="22"/>
          <w:szCs w:val="22"/>
        </w:rPr>
        <w:t xml:space="preserve"> themselves</w:t>
      </w:r>
      <w:r w:rsidRPr="00FE67A4">
        <w:rPr>
          <w:rFonts w:asciiTheme="minorHAnsi" w:hAnsiTheme="minorHAnsi" w:cstheme="minorHAnsi"/>
          <w:b/>
          <w:sz w:val="22"/>
          <w:szCs w:val="22"/>
        </w:rPr>
        <w:t xml:space="preserve"> have been approved by the relevant Fund’s administering authority in advance of them signing the certificate</w:t>
      </w:r>
      <w:r w:rsidRPr="00FE67A4">
        <w:rPr>
          <w:rFonts w:asciiTheme="minorHAnsi" w:hAnsiTheme="minorHAnsi" w:cstheme="minorHAnsi"/>
          <w:sz w:val="22"/>
          <w:szCs w:val="22"/>
        </w:rPr>
        <w:t xml:space="preserve">. </w:t>
      </w:r>
    </w:p>
    <w:p w14:paraId="7B642BA5" w14:textId="77777777" w:rsidR="00F82AFD" w:rsidRPr="00FE67A4" w:rsidRDefault="00A63BA8"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080"/>
        <w:rPr>
          <w:rFonts w:asciiTheme="minorHAnsi" w:hAnsiTheme="minorHAnsi" w:cstheme="minorHAnsi"/>
          <w:sz w:val="22"/>
          <w:szCs w:val="22"/>
        </w:rPr>
      </w:pPr>
      <w:r w:rsidRPr="00FE67A4">
        <w:rPr>
          <w:rFonts w:asciiTheme="minorHAnsi" w:hAnsiTheme="minorHAnsi" w:cstheme="minorHAnsi"/>
          <w:sz w:val="22"/>
          <w:szCs w:val="22"/>
        </w:rPr>
        <w:t xml:space="preserve"> </w:t>
      </w:r>
    </w:p>
    <w:p w14:paraId="4CEB6522" w14:textId="59D451AF" w:rsidR="006A3925" w:rsidRPr="00FE67A4" w:rsidRDefault="00645493" w:rsidP="0086097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FE67A4">
        <w:rPr>
          <w:rFonts w:asciiTheme="minorHAnsi" w:hAnsiTheme="minorHAnsi" w:cstheme="minorHAnsi"/>
          <w:sz w:val="22"/>
          <w:szCs w:val="22"/>
        </w:rPr>
        <w:t>A</w:t>
      </w:r>
      <w:r w:rsidR="00F82AFD" w:rsidRPr="00FE67A4">
        <w:rPr>
          <w:rFonts w:asciiTheme="minorHAnsi" w:hAnsiTheme="minorHAnsi" w:cstheme="minorHAnsi"/>
          <w:sz w:val="22"/>
          <w:szCs w:val="22"/>
        </w:rPr>
        <w:t xml:space="preserve"> list of already approved IRMPs</w:t>
      </w:r>
      <w:r w:rsidR="006A3925" w:rsidRPr="00FE67A4">
        <w:rPr>
          <w:rFonts w:asciiTheme="minorHAnsi" w:hAnsiTheme="minorHAnsi" w:cstheme="minorHAnsi"/>
          <w:sz w:val="22"/>
          <w:szCs w:val="22"/>
        </w:rPr>
        <w:t>,</w:t>
      </w:r>
      <w:r w:rsidRPr="00FE67A4">
        <w:rPr>
          <w:rFonts w:asciiTheme="minorHAnsi" w:hAnsiTheme="minorHAnsi" w:cstheme="minorHAnsi"/>
          <w:sz w:val="22"/>
          <w:szCs w:val="22"/>
        </w:rPr>
        <w:t xml:space="preserve"> together with details of the process for seeking approval, </w:t>
      </w:r>
      <w:r w:rsidR="00F82AFD" w:rsidRPr="00FE67A4">
        <w:rPr>
          <w:rFonts w:asciiTheme="minorHAnsi" w:hAnsiTheme="minorHAnsi" w:cstheme="minorHAnsi"/>
          <w:sz w:val="22"/>
          <w:szCs w:val="22"/>
        </w:rPr>
        <w:t xml:space="preserve">is available on the </w:t>
      </w:r>
      <w:r w:rsidR="00860971">
        <w:rPr>
          <w:rFonts w:asciiTheme="minorHAnsi" w:hAnsiTheme="minorHAnsi" w:cstheme="minorHAnsi"/>
          <w:sz w:val="22"/>
          <w:szCs w:val="22"/>
        </w:rPr>
        <w:t>our</w:t>
      </w:r>
      <w:r w:rsidR="00441E96" w:rsidRPr="00FE67A4">
        <w:rPr>
          <w:rFonts w:asciiTheme="minorHAnsi" w:hAnsiTheme="minorHAnsi" w:cstheme="minorHAnsi"/>
          <w:sz w:val="22"/>
          <w:szCs w:val="22"/>
        </w:rPr>
        <w:t>s</w:t>
      </w:r>
      <w:r w:rsidR="00F82AFD" w:rsidRPr="00FE67A4">
        <w:rPr>
          <w:rFonts w:asciiTheme="minorHAnsi" w:hAnsiTheme="minorHAnsi" w:cstheme="minorHAnsi"/>
          <w:sz w:val="22"/>
          <w:szCs w:val="22"/>
        </w:rPr>
        <w:t xml:space="preserve"> </w:t>
      </w:r>
      <w:hyperlink r:id="rId20" w:history="1">
        <w:r w:rsidR="00F82AFD" w:rsidRPr="00860971">
          <w:rPr>
            <w:rStyle w:val="Hyperlink"/>
            <w:rFonts w:asciiTheme="minorHAnsi" w:hAnsiTheme="minorHAnsi" w:cstheme="minorHAnsi"/>
            <w:sz w:val="22"/>
            <w:szCs w:val="22"/>
          </w:rPr>
          <w:t>website</w:t>
        </w:r>
      </w:hyperlink>
      <w:r w:rsidR="00860971">
        <w:rPr>
          <w:rFonts w:asciiTheme="minorHAnsi" w:hAnsiTheme="minorHAnsi" w:cstheme="minorHAnsi"/>
          <w:sz w:val="22"/>
          <w:szCs w:val="22"/>
        </w:rPr>
        <w:t>.</w:t>
      </w:r>
    </w:p>
    <w:p w14:paraId="07F22471" w14:textId="77777777" w:rsidR="00BC4E23" w:rsidRPr="00FE67A4" w:rsidRDefault="00BC4E23" w:rsidP="00FE67A4">
      <w:pPr>
        <w:spacing w:after="0"/>
        <w:rPr>
          <w:rFonts w:asciiTheme="minorHAnsi" w:hAnsiTheme="minorHAnsi" w:cstheme="minorHAnsi"/>
          <w:color w:val="000000"/>
          <w:sz w:val="22"/>
          <w:szCs w:val="22"/>
        </w:rPr>
      </w:pPr>
    </w:p>
    <w:p w14:paraId="6F6CC8F5" w14:textId="746C7B90" w:rsidR="001D6C5C" w:rsidRPr="00FE67A4" w:rsidRDefault="001D6C5C" w:rsidP="00860971">
      <w:pPr>
        <w:pStyle w:val="Heading2"/>
      </w:pPr>
      <w:r w:rsidRPr="00FE67A4">
        <w:t xml:space="preserve">Applying </w:t>
      </w:r>
      <w:r w:rsidR="00860971">
        <w:t>th</w:t>
      </w:r>
      <w:r w:rsidRPr="00FE67A4">
        <w:t xml:space="preserve">e </w:t>
      </w:r>
      <w:r w:rsidR="00860971">
        <w:t>r</w:t>
      </w:r>
      <w:r w:rsidRPr="00FE67A4">
        <w:t>egulations</w:t>
      </w:r>
    </w:p>
    <w:p w14:paraId="3B664AE7" w14:textId="77777777" w:rsidR="0032179C" w:rsidRPr="00FE67A4" w:rsidRDefault="0032179C" w:rsidP="00FE67A4">
      <w:pPr>
        <w:rPr>
          <w:rFonts w:asciiTheme="minorHAnsi" w:hAnsiTheme="minorHAnsi" w:cstheme="minorHAnsi"/>
          <w:sz w:val="22"/>
          <w:szCs w:val="22"/>
        </w:rPr>
      </w:pPr>
    </w:p>
    <w:p w14:paraId="5E5448F9" w14:textId="77777777" w:rsidR="00C562FD" w:rsidRPr="00FE67A4" w:rsidRDefault="00C562FD" w:rsidP="00860971">
      <w:pPr>
        <w:pStyle w:val="Heading3"/>
      </w:pPr>
      <w:r w:rsidRPr="00FE67A4">
        <w:t xml:space="preserve">What is the relevant job? </w:t>
      </w:r>
    </w:p>
    <w:p w14:paraId="707498AF" w14:textId="1D385523" w:rsidR="005A31AB"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considering </w:t>
      </w:r>
      <w:r w:rsidR="005A31AB" w:rsidRPr="00FE67A4">
        <w:rPr>
          <w:rFonts w:asciiTheme="minorHAnsi" w:hAnsiTheme="minorHAnsi" w:cstheme="minorHAnsi"/>
          <w:color w:val="000000"/>
          <w:sz w:val="22"/>
          <w:szCs w:val="22"/>
          <w:lang w:val="en-US"/>
        </w:rPr>
        <w:t xml:space="preserve">an application for </w:t>
      </w:r>
      <w:r w:rsidR="00860971">
        <w:rPr>
          <w:rFonts w:asciiTheme="minorHAnsi" w:hAnsiTheme="minorHAnsi" w:cstheme="minorHAnsi"/>
          <w:color w:val="000000"/>
          <w:sz w:val="22"/>
          <w:szCs w:val="22"/>
          <w:lang w:val="en-US"/>
        </w:rPr>
        <w:t xml:space="preserve">paying a </w:t>
      </w:r>
      <w:r w:rsidR="005A31AB" w:rsidRPr="00FE67A4">
        <w:rPr>
          <w:rFonts w:asciiTheme="minorHAnsi" w:hAnsiTheme="minorHAnsi" w:cstheme="minorHAnsi"/>
          <w:color w:val="000000"/>
          <w:sz w:val="22"/>
          <w:szCs w:val="22"/>
          <w:lang w:val="en-US"/>
        </w:rPr>
        <w:t xml:space="preserve">deferred </w:t>
      </w:r>
      <w:r w:rsidR="00860971">
        <w:rPr>
          <w:rFonts w:asciiTheme="minorHAnsi" w:hAnsiTheme="minorHAnsi" w:cstheme="minorHAnsi"/>
          <w:color w:val="000000"/>
          <w:sz w:val="22"/>
          <w:szCs w:val="22"/>
          <w:lang w:val="en-US"/>
        </w:rPr>
        <w:t>pension</w:t>
      </w:r>
      <w:r w:rsidR="005A31AB" w:rsidRPr="00FE67A4">
        <w:rPr>
          <w:rFonts w:asciiTheme="minorHAnsi" w:hAnsiTheme="minorHAnsi" w:cstheme="minorHAnsi"/>
          <w:color w:val="000000"/>
          <w:sz w:val="22"/>
          <w:szCs w:val="22"/>
          <w:lang w:val="en-US"/>
        </w:rPr>
        <w:t xml:space="preserve"> on ill-health grounds it is important that </w:t>
      </w:r>
      <w:r w:rsidR="002E3156" w:rsidRPr="00FE67A4">
        <w:rPr>
          <w:rFonts w:asciiTheme="minorHAnsi" w:hAnsiTheme="minorHAnsi" w:cstheme="minorHAnsi"/>
          <w:color w:val="000000"/>
          <w:sz w:val="22"/>
          <w:szCs w:val="22"/>
          <w:lang w:val="en-US"/>
        </w:rPr>
        <w:t xml:space="preserve">the </w:t>
      </w:r>
      <w:r w:rsidR="00F139C8">
        <w:rPr>
          <w:rFonts w:asciiTheme="minorHAnsi" w:hAnsiTheme="minorHAnsi" w:cstheme="minorHAnsi"/>
          <w:color w:val="000000"/>
          <w:sz w:val="22"/>
          <w:szCs w:val="22"/>
          <w:lang w:val="en-US"/>
        </w:rPr>
        <w:t>i</w:t>
      </w:r>
      <w:r w:rsidR="002E315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E3156" w:rsidRPr="00FE67A4">
        <w:rPr>
          <w:rFonts w:asciiTheme="minorHAnsi" w:hAnsiTheme="minorHAnsi" w:cstheme="minorHAnsi"/>
          <w:color w:val="000000"/>
          <w:sz w:val="22"/>
          <w:szCs w:val="22"/>
          <w:lang w:val="en-US"/>
        </w:rPr>
        <w:t xml:space="preserve">octor </w:t>
      </w:r>
      <w:proofErr w:type="gramStart"/>
      <w:r w:rsidR="002E3156" w:rsidRPr="00FE67A4">
        <w:rPr>
          <w:rFonts w:asciiTheme="minorHAnsi" w:hAnsiTheme="minorHAnsi" w:cstheme="minorHAnsi"/>
          <w:color w:val="000000"/>
          <w:sz w:val="22"/>
          <w:szCs w:val="22"/>
          <w:lang w:val="en-US"/>
        </w:rPr>
        <w:t xml:space="preserve">is </w:t>
      </w:r>
      <w:r w:rsidR="00A63BA8" w:rsidRPr="00FE67A4">
        <w:rPr>
          <w:rFonts w:asciiTheme="minorHAnsi" w:hAnsiTheme="minorHAnsi" w:cstheme="minorHAnsi"/>
          <w:color w:val="000000"/>
          <w:sz w:val="22"/>
          <w:szCs w:val="22"/>
          <w:lang w:val="en-US"/>
        </w:rPr>
        <w:t>considering</w:t>
      </w:r>
      <w:proofErr w:type="gramEnd"/>
      <w:r w:rsidR="00A63BA8" w:rsidRPr="00FE67A4">
        <w:rPr>
          <w:rFonts w:asciiTheme="minorHAnsi" w:hAnsiTheme="minorHAnsi" w:cstheme="minorHAnsi"/>
          <w:color w:val="000000"/>
          <w:sz w:val="22"/>
          <w:szCs w:val="22"/>
          <w:lang w:val="en-US"/>
        </w:rPr>
        <w:t xml:space="preserve"> the member’s</w:t>
      </w:r>
      <w:r w:rsidR="005A31AB" w:rsidRPr="00FE67A4">
        <w:rPr>
          <w:rFonts w:asciiTheme="minorHAnsi" w:hAnsiTheme="minorHAnsi" w:cstheme="minorHAnsi"/>
          <w:color w:val="000000"/>
          <w:sz w:val="22"/>
          <w:szCs w:val="22"/>
          <w:lang w:val="en-US"/>
        </w:rPr>
        <w:t xml:space="preserve"> capability of doing the job they were doing when they left employment or opted out. If they are still an </w:t>
      </w:r>
      <w:proofErr w:type="gramStart"/>
      <w:r w:rsidR="005A31AB" w:rsidRPr="00FE67A4">
        <w:rPr>
          <w:rFonts w:asciiTheme="minorHAnsi" w:hAnsiTheme="minorHAnsi" w:cstheme="minorHAnsi"/>
          <w:color w:val="000000"/>
          <w:sz w:val="22"/>
          <w:szCs w:val="22"/>
          <w:lang w:val="en-US"/>
        </w:rPr>
        <w:t>employee</w:t>
      </w:r>
      <w:proofErr w:type="gramEnd"/>
      <w:r w:rsidR="005A31AB" w:rsidRPr="00FE67A4">
        <w:rPr>
          <w:rFonts w:asciiTheme="minorHAnsi" w:hAnsiTheme="minorHAnsi" w:cstheme="minorHAnsi"/>
          <w:color w:val="000000"/>
          <w:sz w:val="22"/>
          <w:szCs w:val="22"/>
          <w:lang w:val="en-US"/>
        </w:rPr>
        <w:t xml:space="preserve"> </w:t>
      </w:r>
      <w:r w:rsidR="00A63BA8" w:rsidRPr="00FE67A4">
        <w:rPr>
          <w:rFonts w:asciiTheme="minorHAnsi" w:hAnsiTheme="minorHAnsi" w:cstheme="minorHAnsi"/>
          <w:color w:val="000000"/>
          <w:sz w:val="22"/>
          <w:szCs w:val="22"/>
          <w:lang w:val="en-US"/>
        </w:rPr>
        <w:t>this</w:t>
      </w:r>
      <w:r w:rsidR="005A31AB" w:rsidRPr="00FE67A4">
        <w:rPr>
          <w:rFonts w:asciiTheme="minorHAnsi" w:hAnsiTheme="minorHAnsi" w:cstheme="minorHAnsi"/>
          <w:color w:val="000000"/>
          <w:sz w:val="22"/>
          <w:szCs w:val="22"/>
          <w:lang w:val="en-US"/>
        </w:rPr>
        <w:t xml:space="preserve"> is not </w:t>
      </w:r>
      <w:r w:rsidR="0038573C" w:rsidRPr="00FE67A4">
        <w:rPr>
          <w:rFonts w:asciiTheme="minorHAnsi" w:hAnsiTheme="minorHAnsi" w:cstheme="minorHAnsi"/>
          <w:color w:val="000000"/>
          <w:sz w:val="22"/>
          <w:szCs w:val="22"/>
          <w:lang w:val="en-US"/>
        </w:rPr>
        <w:t xml:space="preserve">necessarily </w:t>
      </w:r>
      <w:r w:rsidR="00A63BA8" w:rsidRPr="00FE67A4">
        <w:rPr>
          <w:rFonts w:asciiTheme="minorHAnsi" w:hAnsiTheme="minorHAnsi" w:cstheme="minorHAnsi"/>
          <w:color w:val="000000"/>
          <w:sz w:val="22"/>
          <w:szCs w:val="22"/>
          <w:lang w:val="en-US"/>
        </w:rPr>
        <w:t xml:space="preserve">going to be </w:t>
      </w:r>
      <w:r w:rsidR="005A31AB" w:rsidRPr="00FE67A4">
        <w:rPr>
          <w:rFonts w:asciiTheme="minorHAnsi" w:hAnsiTheme="minorHAnsi" w:cstheme="minorHAnsi"/>
          <w:color w:val="000000"/>
          <w:sz w:val="22"/>
          <w:szCs w:val="22"/>
          <w:lang w:val="en-US"/>
        </w:rPr>
        <w:t>the current job.</w:t>
      </w:r>
    </w:p>
    <w:p w14:paraId="44125EF8"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0FD2316E" w14:textId="77777777" w:rsidR="0090274A" w:rsidRPr="00FE67A4" w:rsidRDefault="0090274A" w:rsidP="00F139C8">
      <w:pPr>
        <w:pStyle w:val="Heading3"/>
      </w:pPr>
      <w:r w:rsidRPr="00FE67A4">
        <w:t xml:space="preserve">What if they are also in a current employment? </w:t>
      </w:r>
    </w:p>
    <w:p w14:paraId="729F4997" w14:textId="3466B1AE" w:rsidR="00C562FD"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person is in the LGPS in </w:t>
      </w:r>
      <w:proofErr w:type="gramStart"/>
      <w:r w:rsidRPr="00FE67A4">
        <w:rPr>
          <w:rFonts w:asciiTheme="minorHAnsi" w:hAnsiTheme="minorHAnsi" w:cstheme="minorHAnsi"/>
          <w:color w:val="000000"/>
          <w:sz w:val="22"/>
          <w:szCs w:val="22"/>
          <w:lang w:val="en-US"/>
        </w:rPr>
        <w:t>an active</w:t>
      </w:r>
      <w:proofErr w:type="gramEnd"/>
      <w:r w:rsidRPr="00FE67A4">
        <w:rPr>
          <w:rFonts w:asciiTheme="minorHAnsi" w:hAnsiTheme="minorHAnsi" w:cstheme="minorHAnsi"/>
          <w:color w:val="000000"/>
          <w:sz w:val="22"/>
          <w:szCs w:val="22"/>
          <w:lang w:val="en-US"/>
        </w:rPr>
        <w:t xml:space="preserve"> employment and holds a separate deferred benefit you need to deal with both benefits separately. You need </w:t>
      </w:r>
      <w:proofErr w:type="gramStart"/>
      <w:r w:rsidRPr="00FE67A4">
        <w:rPr>
          <w:rFonts w:asciiTheme="minorHAnsi" w:hAnsiTheme="minorHAnsi" w:cstheme="minorHAnsi"/>
          <w:color w:val="000000"/>
          <w:sz w:val="22"/>
          <w:szCs w:val="22"/>
          <w:lang w:val="en-US"/>
        </w:rPr>
        <w:t xml:space="preserve">a </w:t>
      </w:r>
      <w:r w:rsidR="0032179C" w:rsidRPr="00FE67A4">
        <w:rPr>
          <w:rFonts w:asciiTheme="minorHAnsi" w:hAnsiTheme="minorHAnsi" w:cstheme="minorHAnsi"/>
          <w:color w:val="000000"/>
          <w:sz w:val="22"/>
          <w:szCs w:val="22"/>
          <w:lang w:val="en-US"/>
        </w:rPr>
        <w:t>IHCERTA1</w:t>
      </w:r>
      <w:proofErr w:type="gramEnd"/>
      <w:r w:rsidRPr="00FE67A4">
        <w:rPr>
          <w:rFonts w:asciiTheme="minorHAnsi" w:hAnsiTheme="minorHAnsi" w:cstheme="minorHAnsi"/>
          <w:color w:val="000000"/>
          <w:sz w:val="22"/>
          <w:szCs w:val="22"/>
          <w:lang w:val="en-US"/>
        </w:rPr>
        <w:t xml:space="preserve"> certificate based on the requirements of the current job and a relevant </w:t>
      </w:r>
      <w:r w:rsidR="0032179C"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 xml:space="preserve"> based on the job the </w:t>
      </w:r>
      <w:proofErr w:type="gramStart"/>
      <w:r w:rsidRPr="00FE67A4">
        <w:rPr>
          <w:rFonts w:asciiTheme="minorHAnsi" w:hAnsiTheme="minorHAnsi" w:cstheme="minorHAnsi"/>
          <w:color w:val="000000"/>
          <w:sz w:val="22"/>
          <w:szCs w:val="22"/>
          <w:lang w:val="en-US"/>
        </w:rPr>
        <w:t>deferred benefits</w:t>
      </w:r>
      <w:proofErr w:type="gramEnd"/>
      <w:r w:rsidRPr="00FE67A4">
        <w:rPr>
          <w:rFonts w:asciiTheme="minorHAnsi" w:hAnsiTheme="minorHAnsi" w:cstheme="minorHAnsi"/>
          <w:color w:val="000000"/>
          <w:sz w:val="22"/>
          <w:szCs w:val="22"/>
          <w:lang w:val="en-US"/>
        </w:rPr>
        <w:t xml:space="preserve"> were based on.</w:t>
      </w:r>
    </w:p>
    <w:p w14:paraId="63D7198B" w14:textId="77777777" w:rsidR="00FE0636" w:rsidRPr="00FE67A4" w:rsidRDefault="00FE063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4DFBD4B8" w14:textId="77777777" w:rsidR="008816A2" w:rsidRPr="00FE67A4" w:rsidRDefault="008816A2" w:rsidP="00F139C8">
      <w:pPr>
        <w:pStyle w:val="Heading3"/>
      </w:pPr>
      <w:r w:rsidRPr="00FE67A4">
        <w:t>Who makes the decision?</w:t>
      </w:r>
    </w:p>
    <w:p w14:paraId="49006DA4" w14:textId="1158B647" w:rsidR="00F139C8"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This decision, as with all decisions to pay a pension</w:t>
      </w:r>
      <w:r w:rsidR="003211D5" w:rsidRPr="00FE67A4">
        <w:rPr>
          <w:rFonts w:asciiTheme="minorHAnsi" w:hAnsiTheme="minorHAnsi" w:cstheme="minorHAnsi"/>
          <w:color w:val="000000"/>
          <w:sz w:val="22"/>
          <w:szCs w:val="22"/>
          <w:lang w:val="en-US"/>
        </w:rPr>
        <w:t xml:space="preserve"> benefit</w:t>
      </w:r>
      <w:r w:rsidR="00C944A9" w:rsidRPr="00FE67A4">
        <w:rPr>
          <w:rFonts w:asciiTheme="minorHAnsi" w:hAnsiTheme="minorHAnsi" w:cstheme="minorHAnsi"/>
          <w:color w:val="000000"/>
          <w:sz w:val="22"/>
          <w:szCs w:val="22"/>
          <w:lang w:val="en-US"/>
        </w:rPr>
        <w:t xml:space="preserve"> early</w:t>
      </w:r>
      <w:r w:rsidRPr="00FE67A4">
        <w:rPr>
          <w:rFonts w:asciiTheme="minorHAnsi" w:hAnsiTheme="minorHAnsi" w:cstheme="minorHAnsi"/>
          <w:color w:val="000000"/>
          <w:sz w:val="22"/>
          <w:szCs w:val="22"/>
          <w:lang w:val="en-US"/>
        </w:rPr>
        <w:t xml:space="preserve">, rests with the </w:t>
      </w:r>
      <w:r w:rsidR="0090274A" w:rsidRPr="00FE67A4">
        <w:rPr>
          <w:rFonts w:asciiTheme="minorHAnsi" w:hAnsiTheme="minorHAnsi" w:cstheme="minorHAnsi"/>
          <w:color w:val="000000"/>
          <w:sz w:val="22"/>
          <w:szCs w:val="22"/>
          <w:lang w:val="en-US"/>
        </w:rPr>
        <w:t>ex-</w:t>
      </w:r>
      <w:r w:rsidRPr="00FE67A4">
        <w:rPr>
          <w:rFonts w:asciiTheme="minorHAnsi" w:hAnsiTheme="minorHAnsi" w:cstheme="minorHAnsi"/>
          <w:color w:val="000000"/>
          <w:sz w:val="22"/>
          <w:szCs w:val="22"/>
          <w:lang w:val="en-US"/>
        </w:rPr>
        <w:t>employer. However, as with</w:t>
      </w:r>
      <w:r w:rsidR="00C944A9" w:rsidRPr="00FE67A4">
        <w:rPr>
          <w:rFonts w:asciiTheme="minorHAnsi" w:hAnsiTheme="minorHAnsi" w:cstheme="minorHAnsi"/>
          <w:color w:val="000000"/>
          <w:sz w:val="22"/>
          <w:szCs w:val="22"/>
          <w:lang w:val="en-US"/>
        </w:rPr>
        <w:t xml:space="preserve"> ill-health pension from an active job </w:t>
      </w:r>
      <w:r w:rsidRPr="00FE67A4">
        <w:rPr>
          <w:rFonts w:asciiTheme="minorHAnsi" w:hAnsiTheme="minorHAnsi" w:cstheme="minorHAnsi"/>
          <w:color w:val="000000"/>
          <w:sz w:val="22"/>
          <w:szCs w:val="22"/>
          <w:lang w:val="en-US"/>
        </w:rPr>
        <w:t xml:space="preserve">it is subject to </w:t>
      </w:r>
      <w:r w:rsidR="00C944A9" w:rsidRPr="00FE67A4">
        <w:rPr>
          <w:rFonts w:asciiTheme="minorHAnsi" w:hAnsiTheme="minorHAnsi" w:cstheme="minorHAnsi"/>
          <w:color w:val="000000"/>
          <w:sz w:val="22"/>
          <w:szCs w:val="22"/>
          <w:lang w:val="en-US"/>
        </w:rPr>
        <w:t xml:space="preserve">having a relevant certificate </w:t>
      </w:r>
      <w:r w:rsidR="007F6E59" w:rsidRPr="00FE67A4">
        <w:rPr>
          <w:rFonts w:asciiTheme="minorHAnsi" w:hAnsiTheme="minorHAnsi" w:cstheme="minorHAnsi"/>
          <w:color w:val="000000"/>
          <w:sz w:val="22"/>
          <w:szCs w:val="22"/>
          <w:lang w:val="en-US"/>
        </w:rPr>
        <w:t>(</w:t>
      </w:r>
      <w:r w:rsidR="0032179C" w:rsidRPr="00FE67A4">
        <w:rPr>
          <w:rFonts w:asciiTheme="minorHAnsi" w:hAnsiTheme="minorHAnsi" w:cstheme="minorHAnsi"/>
          <w:color w:val="000000"/>
          <w:sz w:val="22"/>
          <w:szCs w:val="22"/>
          <w:lang w:val="en-US"/>
        </w:rPr>
        <w:t>IHCERTD</w:t>
      </w:r>
      <w:r w:rsidR="007F6E59" w:rsidRPr="00FE67A4">
        <w:rPr>
          <w:rFonts w:asciiTheme="minorHAnsi" w:hAnsiTheme="minorHAnsi" w:cstheme="minorHAnsi"/>
          <w:color w:val="000000"/>
          <w:sz w:val="22"/>
          <w:szCs w:val="22"/>
          <w:lang w:val="en-US"/>
        </w:rPr>
        <w:t xml:space="preserve">) </w:t>
      </w:r>
      <w:r w:rsidR="00C944A9" w:rsidRPr="00FE67A4">
        <w:rPr>
          <w:rFonts w:asciiTheme="minorHAnsi" w:hAnsiTheme="minorHAnsi" w:cstheme="minorHAnsi"/>
          <w:color w:val="000000"/>
          <w:sz w:val="22"/>
          <w:szCs w:val="22"/>
          <w:lang w:val="en-US"/>
        </w:rPr>
        <w:t>from the independent doctor</w:t>
      </w:r>
      <w:r w:rsidRPr="00FE67A4">
        <w:rPr>
          <w:rFonts w:asciiTheme="minorHAnsi" w:hAnsiTheme="minorHAnsi" w:cstheme="minorHAnsi"/>
          <w:color w:val="000000"/>
          <w:sz w:val="22"/>
          <w:szCs w:val="22"/>
          <w:lang w:val="en-US"/>
        </w:rPr>
        <w:t xml:space="preserve">, </w:t>
      </w:r>
      <w:r w:rsidR="00F139C8">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procedures and the LGPS regulations.</w:t>
      </w:r>
      <w:r w:rsidR="00F139C8">
        <w:rPr>
          <w:rFonts w:asciiTheme="minorHAnsi" w:hAnsiTheme="minorHAnsi" w:cstheme="minorHAnsi"/>
          <w:color w:val="000000"/>
          <w:sz w:val="22"/>
          <w:szCs w:val="22"/>
          <w:lang w:val="en-US"/>
        </w:rPr>
        <w:t xml:space="preserve"> </w:t>
      </w:r>
    </w:p>
    <w:p w14:paraId="45F958A3"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98F84" w14:textId="280CE034" w:rsidR="008816A2" w:rsidRPr="00FE67A4" w:rsidRDefault="00A63BA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entirely possible that a</w:t>
      </w:r>
      <w:r w:rsidR="0090274A"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member</w:t>
      </w:r>
      <w:r w:rsidR="0090274A" w:rsidRPr="00FE67A4">
        <w:rPr>
          <w:rFonts w:asciiTheme="minorHAnsi" w:hAnsiTheme="minorHAnsi" w:cstheme="minorHAnsi"/>
          <w:color w:val="000000"/>
          <w:sz w:val="22"/>
          <w:szCs w:val="22"/>
          <w:lang w:val="en-US"/>
        </w:rPr>
        <w:t xml:space="preserve"> has deferred pensions with two separate employers or a deferred pension with one and an active employment with another. If the application for early payment has come through </w:t>
      </w:r>
      <w:r w:rsidR="00441E96" w:rsidRPr="00FE67A4">
        <w:rPr>
          <w:rFonts w:asciiTheme="minorHAnsi" w:hAnsiTheme="minorHAnsi" w:cstheme="minorHAnsi"/>
          <w:color w:val="000000"/>
          <w:sz w:val="22"/>
          <w:szCs w:val="22"/>
          <w:lang w:val="en-US"/>
        </w:rPr>
        <w:t>LGSS Pensions</w:t>
      </w:r>
      <w:r w:rsidR="009E57C7" w:rsidRPr="00FE67A4">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we will have told you if we know about another relevant pension.</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Each employer </w:t>
      </w:r>
      <w:proofErr w:type="gramStart"/>
      <w:r w:rsidR="0090274A" w:rsidRPr="00FE67A4">
        <w:rPr>
          <w:rFonts w:asciiTheme="minorHAnsi" w:hAnsiTheme="minorHAnsi" w:cstheme="minorHAnsi"/>
          <w:color w:val="000000"/>
          <w:sz w:val="22"/>
          <w:szCs w:val="22"/>
          <w:lang w:val="en-US"/>
        </w:rPr>
        <w:t>has to</w:t>
      </w:r>
      <w:proofErr w:type="gramEnd"/>
      <w:r w:rsidR="0090274A" w:rsidRPr="00FE67A4">
        <w:rPr>
          <w:rFonts w:asciiTheme="minorHAnsi" w:hAnsiTheme="minorHAnsi" w:cstheme="minorHAnsi"/>
          <w:color w:val="000000"/>
          <w:sz w:val="22"/>
          <w:szCs w:val="22"/>
          <w:lang w:val="en-US"/>
        </w:rPr>
        <w:t xml:space="preserve"> make their own decision about the relevant </w:t>
      </w:r>
      <w:r w:rsidR="00473876" w:rsidRPr="00FE67A4">
        <w:rPr>
          <w:rFonts w:asciiTheme="minorHAnsi" w:hAnsiTheme="minorHAnsi" w:cstheme="minorHAnsi"/>
          <w:color w:val="000000"/>
          <w:sz w:val="22"/>
          <w:szCs w:val="22"/>
          <w:lang w:val="en-US"/>
        </w:rPr>
        <w:t>job,</w:t>
      </w:r>
      <w:r w:rsidR="0090274A" w:rsidRPr="00FE67A4">
        <w:rPr>
          <w:rFonts w:asciiTheme="minorHAnsi" w:hAnsiTheme="minorHAnsi" w:cstheme="minorHAnsi"/>
          <w:color w:val="000000"/>
          <w:sz w:val="22"/>
          <w:szCs w:val="22"/>
          <w:lang w:val="en-US"/>
        </w:rPr>
        <w:t xml:space="preserve"> but it is recommended that the two employers work together to deal with both cases together.</w:t>
      </w:r>
      <w:r w:rsidR="00F139C8">
        <w:rPr>
          <w:rFonts w:asciiTheme="minorHAnsi" w:hAnsiTheme="minorHAnsi" w:cstheme="minorHAnsi"/>
          <w:color w:val="000000"/>
          <w:sz w:val="22"/>
          <w:szCs w:val="22"/>
          <w:lang w:val="en-US"/>
        </w:rPr>
        <w:t xml:space="preserve"> </w:t>
      </w:r>
      <w:r w:rsidR="0090274A" w:rsidRPr="00FE67A4">
        <w:rPr>
          <w:rFonts w:asciiTheme="minorHAnsi" w:hAnsiTheme="minorHAnsi" w:cstheme="minorHAnsi"/>
          <w:color w:val="000000"/>
          <w:sz w:val="22"/>
          <w:szCs w:val="22"/>
          <w:lang w:val="en-US"/>
        </w:rPr>
        <w:t xml:space="preserve">This will be less costly and less stressful for the </w:t>
      </w:r>
      <w:proofErr w:type="gramStart"/>
      <w:r w:rsidR="00BE5A84" w:rsidRPr="00FE67A4">
        <w:rPr>
          <w:rFonts w:asciiTheme="minorHAnsi" w:hAnsiTheme="minorHAnsi" w:cstheme="minorHAnsi"/>
          <w:color w:val="000000"/>
          <w:sz w:val="22"/>
          <w:szCs w:val="22"/>
          <w:lang w:val="en-US"/>
        </w:rPr>
        <w:t>member</w:t>
      </w:r>
      <w:proofErr w:type="gramEnd"/>
      <w:r w:rsidR="0090274A" w:rsidRPr="00FE67A4">
        <w:rPr>
          <w:rFonts w:asciiTheme="minorHAnsi" w:hAnsiTheme="minorHAnsi" w:cstheme="minorHAnsi"/>
          <w:color w:val="000000"/>
          <w:sz w:val="22"/>
          <w:szCs w:val="22"/>
          <w:lang w:val="en-US"/>
        </w:rPr>
        <w:t xml:space="preserve">. </w:t>
      </w:r>
    </w:p>
    <w:p w14:paraId="2A0395EB" w14:textId="77777777" w:rsidR="0090274A" w:rsidRPr="00FE67A4" w:rsidRDefault="0090274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color w:val="000000"/>
          <w:sz w:val="22"/>
          <w:szCs w:val="22"/>
        </w:rPr>
      </w:pPr>
    </w:p>
    <w:p w14:paraId="669B1F7A" w14:textId="77777777" w:rsidR="0022715C" w:rsidRPr="00FE67A4" w:rsidRDefault="00C944A9" w:rsidP="00F139C8">
      <w:pPr>
        <w:pStyle w:val="Heading3"/>
      </w:pPr>
      <w:r w:rsidRPr="00FE67A4">
        <w:t xml:space="preserve">What are the </w:t>
      </w:r>
      <w:r w:rsidR="009E57C7" w:rsidRPr="00FE67A4">
        <w:t>criteria?</w:t>
      </w:r>
      <w:r w:rsidR="0022715C" w:rsidRPr="00FE67A4">
        <w:t xml:space="preserve"> </w:t>
      </w:r>
    </w:p>
    <w:p w14:paraId="4D476E9B" w14:textId="080278D5" w:rsidR="002D6B26" w:rsidRPr="00FE67A4" w:rsidRDefault="003211D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472C9" w:rsidRPr="00FE67A4">
        <w:rPr>
          <w:rFonts w:asciiTheme="minorHAnsi" w:hAnsiTheme="minorHAnsi" w:cstheme="minorHAnsi"/>
          <w:color w:val="000000"/>
          <w:sz w:val="22"/>
          <w:szCs w:val="22"/>
          <w:lang w:val="en-US"/>
        </w:rPr>
        <w:t xml:space="preserve">he criteria for </w:t>
      </w:r>
      <w:r w:rsidR="00F139C8">
        <w:rPr>
          <w:rFonts w:asciiTheme="minorHAnsi" w:hAnsiTheme="minorHAnsi" w:cstheme="minorHAnsi"/>
          <w:color w:val="000000"/>
          <w:sz w:val="22"/>
          <w:szCs w:val="22"/>
          <w:lang w:val="en-US"/>
        </w:rPr>
        <w:t xml:space="preserve">paying a </w:t>
      </w:r>
      <w:r w:rsidR="009472C9" w:rsidRPr="00FE67A4">
        <w:rPr>
          <w:rFonts w:asciiTheme="minorHAnsi" w:hAnsiTheme="minorHAnsi" w:cstheme="minorHAnsi"/>
          <w:color w:val="000000"/>
          <w:sz w:val="22"/>
          <w:szCs w:val="22"/>
          <w:lang w:val="en-US"/>
        </w:rPr>
        <w:t xml:space="preserve">deferred </w:t>
      </w:r>
      <w:r w:rsidR="00BE5A84" w:rsidRPr="00FE67A4">
        <w:rPr>
          <w:rFonts w:asciiTheme="minorHAnsi" w:hAnsiTheme="minorHAnsi" w:cstheme="minorHAnsi"/>
          <w:color w:val="000000"/>
          <w:sz w:val="22"/>
          <w:szCs w:val="22"/>
          <w:lang w:val="en-US"/>
        </w:rPr>
        <w:t>pension</w:t>
      </w:r>
      <w:r w:rsidR="009472C9"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grounds of </w:t>
      </w:r>
      <w:proofErr w:type="gramStart"/>
      <w:r w:rsidRPr="00FE67A4">
        <w:rPr>
          <w:rFonts w:asciiTheme="minorHAnsi" w:hAnsiTheme="minorHAnsi" w:cstheme="minorHAnsi"/>
          <w:color w:val="000000"/>
          <w:sz w:val="22"/>
          <w:szCs w:val="22"/>
          <w:lang w:val="en-US"/>
        </w:rPr>
        <w:t>ill-health</w:t>
      </w:r>
      <w:proofErr w:type="gramEnd"/>
      <w:r w:rsidRPr="00FE67A4">
        <w:rPr>
          <w:rFonts w:asciiTheme="minorHAnsi" w:hAnsiTheme="minorHAnsi" w:cstheme="minorHAnsi"/>
          <w:color w:val="000000"/>
          <w:sz w:val="22"/>
          <w:szCs w:val="22"/>
          <w:lang w:val="en-US"/>
        </w:rPr>
        <w:t xml:space="preserve"> </w:t>
      </w:r>
      <w:r w:rsidR="008816A2" w:rsidRPr="00FE67A4">
        <w:rPr>
          <w:rFonts w:asciiTheme="minorHAnsi" w:hAnsiTheme="minorHAnsi" w:cstheme="minorHAnsi"/>
          <w:color w:val="000000"/>
          <w:sz w:val="22"/>
          <w:szCs w:val="22"/>
          <w:lang w:val="en-US"/>
        </w:rPr>
        <w:t xml:space="preserve">are much simpler than for </w:t>
      </w:r>
      <w:r w:rsidRPr="00FE67A4">
        <w:rPr>
          <w:rFonts w:asciiTheme="minorHAnsi" w:hAnsiTheme="minorHAnsi" w:cstheme="minorHAnsi"/>
          <w:color w:val="000000"/>
          <w:sz w:val="22"/>
          <w:szCs w:val="22"/>
          <w:lang w:val="en-US"/>
        </w:rPr>
        <w:t xml:space="preserve">dismissal on grounds of </w:t>
      </w:r>
      <w:proofErr w:type="gramStart"/>
      <w:r w:rsidRPr="00FE67A4">
        <w:rPr>
          <w:rFonts w:asciiTheme="minorHAnsi" w:hAnsiTheme="minorHAnsi" w:cstheme="minorHAnsi"/>
          <w:color w:val="000000"/>
          <w:sz w:val="22"/>
          <w:szCs w:val="22"/>
          <w:lang w:val="en-US"/>
        </w:rPr>
        <w:t>ill-health</w:t>
      </w:r>
      <w:proofErr w:type="gramEnd"/>
      <w:r w:rsidR="008816A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roofErr w:type="gramStart"/>
      <w:r w:rsidR="002D6B26" w:rsidRPr="00FE67A4">
        <w:rPr>
          <w:rFonts w:asciiTheme="minorHAnsi" w:hAnsiTheme="minorHAnsi" w:cstheme="minorHAnsi"/>
          <w:color w:val="000000"/>
          <w:sz w:val="22"/>
          <w:szCs w:val="22"/>
          <w:lang w:val="en-US"/>
        </w:rPr>
        <w:t>In reality, if</w:t>
      </w:r>
      <w:proofErr w:type="gramEnd"/>
      <w:r w:rsidR="002D6B26" w:rsidRPr="00FE67A4">
        <w:rPr>
          <w:rFonts w:asciiTheme="minorHAnsi" w:hAnsiTheme="minorHAnsi" w:cstheme="minorHAnsi"/>
          <w:color w:val="000000"/>
          <w:sz w:val="22"/>
          <w:szCs w:val="22"/>
          <w:lang w:val="en-US"/>
        </w:rPr>
        <w:t xml:space="preserve"> the </w:t>
      </w:r>
      <w:r w:rsidR="00F139C8">
        <w:rPr>
          <w:rFonts w:asciiTheme="minorHAnsi" w:hAnsiTheme="minorHAnsi" w:cstheme="minorHAnsi"/>
          <w:color w:val="000000"/>
          <w:sz w:val="22"/>
          <w:szCs w:val="22"/>
          <w:lang w:val="en-US"/>
        </w:rPr>
        <w:t>i</w:t>
      </w:r>
      <w:r w:rsidR="002D6B26" w:rsidRPr="00FE67A4">
        <w:rPr>
          <w:rFonts w:asciiTheme="minorHAnsi" w:hAnsiTheme="minorHAnsi" w:cstheme="minorHAnsi"/>
          <w:color w:val="000000"/>
          <w:sz w:val="22"/>
          <w:szCs w:val="22"/>
          <w:lang w:val="en-US"/>
        </w:rPr>
        <w:t xml:space="preserve">ndependent </w:t>
      </w:r>
      <w:r w:rsidR="00F139C8">
        <w:rPr>
          <w:rFonts w:asciiTheme="minorHAnsi" w:hAnsiTheme="minorHAnsi" w:cstheme="minorHAnsi"/>
          <w:color w:val="000000"/>
          <w:sz w:val="22"/>
          <w:szCs w:val="22"/>
          <w:lang w:val="en-US"/>
        </w:rPr>
        <w:t>d</w:t>
      </w:r>
      <w:r w:rsidR="002D6B26" w:rsidRPr="00FE67A4">
        <w:rPr>
          <w:rFonts w:asciiTheme="minorHAnsi" w:hAnsiTheme="minorHAnsi" w:cstheme="minorHAnsi"/>
          <w:color w:val="000000"/>
          <w:sz w:val="22"/>
          <w:szCs w:val="22"/>
          <w:lang w:val="en-US"/>
        </w:rPr>
        <w:t>octor sign</w:t>
      </w:r>
      <w:r w:rsidR="00A9446A" w:rsidRPr="00FE67A4">
        <w:rPr>
          <w:rFonts w:asciiTheme="minorHAnsi" w:hAnsiTheme="minorHAnsi" w:cstheme="minorHAnsi"/>
          <w:color w:val="000000"/>
          <w:sz w:val="22"/>
          <w:szCs w:val="22"/>
          <w:lang w:val="en-US"/>
        </w:rPr>
        <w:t>s</w:t>
      </w:r>
      <w:r w:rsidR="002D6B26" w:rsidRPr="00FE67A4">
        <w:rPr>
          <w:rFonts w:asciiTheme="minorHAnsi" w:hAnsiTheme="minorHAnsi" w:cstheme="minorHAnsi"/>
          <w:color w:val="000000"/>
          <w:sz w:val="22"/>
          <w:szCs w:val="22"/>
          <w:lang w:val="en-US"/>
        </w:rPr>
        <w:t xml:space="preserve"> the certificate to say the person meets the medical criteria </w:t>
      </w:r>
      <w:r w:rsidRPr="00FE67A4">
        <w:rPr>
          <w:rFonts w:asciiTheme="minorHAnsi" w:hAnsiTheme="minorHAnsi" w:cstheme="minorHAnsi"/>
          <w:color w:val="000000"/>
          <w:sz w:val="22"/>
          <w:szCs w:val="22"/>
          <w:lang w:val="en-US"/>
        </w:rPr>
        <w:t xml:space="preserve">you will </w:t>
      </w:r>
      <w:r w:rsidR="00F139C8">
        <w:rPr>
          <w:rFonts w:asciiTheme="minorHAnsi" w:hAnsiTheme="minorHAnsi" w:cstheme="minorHAnsi"/>
          <w:color w:val="000000"/>
          <w:sz w:val="22"/>
          <w:szCs w:val="22"/>
          <w:lang w:val="en-US"/>
        </w:rPr>
        <w:t>give</w:t>
      </w:r>
      <w:r w:rsidRPr="00FE67A4">
        <w:rPr>
          <w:rFonts w:asciiTheme="minorHAnsi" w:hAnsiTheme="minorHAnsi" w:cstheme="minorHAnsi"/>
          <w:color w:val="000000"/>
          <w:sz w:val="22"/>
          <w:szCs w:val="22"/>
          <w:lang w:val="en-US"/>
        </w:rPr>
        <w:t xml:space="preserve"> the </w:t>
      </w:r>
      <w:r w:rsidR="002D6B26" w:rsidRPr="00FE67A4">
        <w:rPr>
          <w:rFonts w:asciiTheme="minorHAnsi" w:hAnsiTheme="minorHAnsi" w:cstheme="minorHAnsi"/>
          <w:color w:val="000000"/>
          <w:sz w:val="22"/>
          <w:szCs w:val="22"/>
          <w:lang w:val="en-US"/>
        </w:rPr>
        <w:t>individual their pension.</w:t>
      </w:r>
    </w:p>
    <w:p w14:paraId="486B13F7" w14:textId="77777777" w:rsidR="002D6B26" w:rsidRPr="00FE67A4" w:rsidRDefault="002D6B2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4EE9B489" w14:textId="7B4ECAFC" w:rsidR="000F4D4B" w:rsidRPr="00FE67A4" w:rsidRDefault="008816A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complexity comes from the fact </w:t>
      </w:r>
      <w:r w:rsidR="002D6B26" w:rsidRPr="00FE67A4">
        <w:rPr>
          <w:rFonts w:asciiTheme="minorHAnsi" w:hAnsiTheme="minorHAnsi" w:cstheme="minorHAnsi"/>
          <w:color w:val="000000"/>
          <w:sz w:val="22"/>
          <w:szCs w:val="22"/>
          <w:lang w:val="en-US"/>
        </w:rPr>
        <w:t xml:space="preserve">of working out which set of regulations to apply (and therefore which </w:t>
      </w:r>
      <w:r w:rsidR="009E57C7" w:rsidRPr="00FE67A4">
        <w:rPr>
          <w:rFonts w:asciiTheme="minorHAnsi" w:hAnsiTheme="minorHAnsi" w:cstheme="minorHAnsi"/>
          <w:color w:val="000000"/>
          <w:sz w:val="22"/>
          <w:szCs w:val="22"/>
          <w:lang w:val="en-US"/>
        </w:rPr>
        <w:t>IHCERTD</w:t>
      </w:r>
      <w:r w:rsidR="002D6B26" w:rsidRPr="00FE67A4">
        <w:rPr>
          <w:rFonts w:asciiTheme="minorHAnsi" w:hAnsiTheme="minorHAnsi" w:cstheme="minorHAnsi"/>
          <w:color w:val="000000"/>
          <w:sz w:val="22"/>
          <w:szCs w:val="22"/>
          <w:lang w:val="en-US"/>
        </w:rPr>
        <w:t xml:space="preserve"> form to use)</w:t>
      </w:r>
      <w:r w:rsidR="00D06DAB" w:rsidRPr="00FE67A4">
        <w:rPr>
          <w:rFonts w:asciiTheme="minorHAnsi" w:hAnsiTheme="minorHAnsi" w:cstheme="minorHAnsi"/>
          <w:color w:val="000000"/>
          <w:sz w:val="22"/>
          <w:szCs w:val="22"/>
          <w:lang w:val="en-US"/>
        </w:rPr>
        <w:t xml:space="preserve"> and what date to use if early payment is granted.</w:t>
      </w:r>
      <w:r w:rsidR="00F139C8">
        <w:rPr>
          <w:rFonts w:asciiTheme="minorHAnsi" w:hAnsiTheme="minorHAnsi" w:cstheme="minorHAnsi"/>
          <w:color w:val="000000"/>
          <w:sz w:val="22"/>
          <w:szCs w:val="22"/>
          <w:lang w:val="en-US"/>
        </w:rPr>
        <w:t xml:space="preserve"> </w:t>
      </w:r>
    </w:p>
    <w:p w14:paraId="76BFC262" w14:textId="77777777" w:rsidR="00BE5A84" w:rsidRPr="00FE67A4" w:rsidRDefault="00BE5A84" w:rsidP="00FE67A4">
      <w:pPr>
        <w:pStyle w:val="Subtitle"/>
        <w:rPr>
          <w:rFonts w:asciiTheme="minorHAnsi" w:hAnsiTheme="minorHAnsi" w:cstheme="minorHAnsi"/>
          <w:color w:val="000000"/>
          <w:sz w:val="22"/>
          <w:szCs w:val="22"/>
          <w:lang w:val="en-GB"/>
        </w:rPr>
      </w:pPr>
    </w:p>
    <w:p w14:paraId="359128E8" w14:textId="4E2C1404" w:rsidR="000F4D4B" w:rsidRPr="00FE67A4" w:rsidRDefault="000F4D4B" w:rsidP="00F139C8">
      <w:pPr>
        <w:pStyle w:val="Heading2"/>
      </w:pPr>
      <w:r w:rsidRPr="00FE67A4">
        <w:lastRenderedPageBreak/>
        <w:t xml:space="preserve">The </w:t>
      </w:r>
      <w:r w:rsidR="00F139C8">
        <w:t>p</w:t>
      </w:r>
      <w:r w:rsidRPr="00FE67A4">
        <w:t>racticalities</w:t>
      </w:r>
    </w:p>
    <w:p w14:paraId="1CDB1723" w14:textId="77777777" w:rsidR="009E57C7" w:rsidRPr="00FE67A4" w:rsidRDefault="009E57C7" w:rsidP="00FE67A4">
      <w:pPr>
        <w:pStyle w:val="Subtitle"/>
        <w:rPr>
          <w:rFonts w:asciiTheme="minorHAnsi" w:hAnsiTheme="minorHAnsi" w:cstheme="minorHAnsi"/>
          <w:color w:val="000000"/>
          <w:sz w:val="22"/>
          <w:szCs w:val="22"/>
        </w:rPr>
      </w:pPr>
    </w:p>
    <w:p w14:paraId="1C135ECD" w14:textId="4538CC3F" w:rsidR="000F4D4B" w:rsidRPr="00FE67A4" w:rsidRDefault="000F4D4B" w:rsidP="00F139C8">
      <w:pPr>
        <w:pStyle w:val="Heading3"/>
      </w:pPr>
      <w:r w:rsidRPr="00FE67A4">
        <w:t xml:space="preserve">Ill-health </w:t>
      </w:r>
      <w:r w:rsidR="00F139C8">
        <w:t>t</w:t>
      </w:r>
      <w:r w:rsidRPr="00FE67A4">
        <w:t>oolkit</w:t>
      </w:r>
    </w:p>
    <w:p w14:paraId="682B89A6" w14:textId="43374971" w:rsidR="00BE5A84"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deferred</w:t>
      </w:r>
      <w:r w:rsidR="00BE5A84" w:rsidRPr="00FE67A4">
        <w:rPr>
          <w:rFonts w:asciiTheme="minorHAnsi" w:hAnsiTheme="minorHAnsi" w:cstheme="minorHAnsi"/>
          <w:color w:val="000000"/>
          <w:sz w:val="22"/>
          <w:szCs w:val="22"/>
          <w:lang w:val="en-US"/>
        </w:rPr>
        <w:t xml:space="preserve"> pension</w:t>
      </w:r>
      <w:r w:rsidRPr="00FE67A4">
        <w:rPr>
          <w:rFonts w:asciiTheme="minorHAnsi" w:hAnsiTheme="minorHAnsi" w:cstheme="minorHAnsi"/>
          <w:color w:val="000000"/>
          <w:sz w:val="22"/>
          <w:szCs w:val="22"/>
          <w:lang w:val="en-US"/>
        </w:rPr>
        <w:t xml:space="preserve"> into payment ill-health pension process relies on </w:t>
      </w:r>
      <w:proofErr w:type="gramStart"/>
      <w:r w:rsidRPr="00FE67A4">
        <w:rPr>
          <w:rFonts w:asciiTheme="minorHAnsi" w:hAnsiTheme="minorHAnsi" w:cstheme="minorHAnsi"/>
          <w:color w:val="000000"/>
          <w:sz w:val="22"/>
          <w:szCs w:val="22"/>
          <w:lang w:val="en-US"/>
        </w:rPr>
        <w:t>a number of</w:t>
      </w:r>
      <w:proofErr w:type="gramEnd"/>
      <w:r w:rsidRPr="00FE67A4">
        <w:rPr>
          <w:rFonts w:asciiTheme="minorHAnsi" w:hAnsiTheme="minorHAnsi" w:cstheme="minorHAnsi"/>
          <w:color w:val="000000"/>
          <w:sz w:val="22"/>
          <w:szCs w:val="22"/>
          <w:lang w:val="en-US"/>
        </w:rPr>
        <w:t xml:space="preserve"> forms, </w:t>
      </w:r>
      <w:r w:rsidR="00473876" w:rsidRPr="00FE67A4">
        <w:rPr>
          <w:rFonts w:asciiTheme="minorHAnsi" w:hAnsiTheme="minorHAnsi" w:cstheme="minorHAnsi"/>
          <w:color w:val="000000"/>
          <w:sz w:val="22"/>
          <w:szCs w:val="22"/>
          <w:lang w:val="en-US"/>
        </w:rPr>
        <w:t>letters,</w:t>
      </w:r>
      <w:r w:rsidRPr="00FE67A4">
        <w:rPr>
          <w:rFonts w:asciiTheme="minorHAnsi" w:hAnsiTheme="minorHAnsi" w:cstheme="minorHAnsi"/>
          <w:color w:val="000000"/>
          <w:sz w:val="22"/>
          <w:szCs w:val="22"/>
          <w:lang w:val="en-US"/>
        </w:rPr>
        <w:t xml:space="preserve"> and leaflets.</w:t>
      </w:r>
      <w:r w:rsidR="00F139C8">
        <w:rPr>
          <w:rFonts w:asciiTheme="minorHAnsi" w:hAnsiTheme="minorHAnsi" w:cstheme="minorHAnsi"/>
          <w:color w:val="000000"/>
          <w:sz w:val="22"/>
          <w:szCs w:val="22"/>
          <w:lang w:val="en-US"/>
        </w:rPr>
        <w:t xml:space="preserve"> We’ve</w:t>
      </w:r>
      <w:r w:rsidRPr="00FE67A4">
        <w:rPr>
          <w:rFonts w:asciiTheme="minorHAnsi" w:hAnsiTheme="minorHAnsi" w:cstheme="minorHAnsi"/>
          <w:color w:val="000000"/>
          <w:sz w:val="22"/>
          <w:szCs w:val="22"/>
          <w:lang w:val="en-US"/>
        </w:rPr>
        <w:t xml:space="preserve"> put together a toolkit that includes everything that should be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toolkit can be found </w:t>
      </w:r>
      <w:r w:rsidR="00E54602" w:rsidRPr="00FE67A4">
        <w:rPr>
          <w:rFonts w:asciiTheme="minorHAnsi" w:hAnsiTheme="minorHAnsi" w:cstheme="minorHAnsi"/>
          <w:color w:val="000000"/>
          <w:sz w:val="22"/>
          <w:szCs w:val="22"/>
          <w:lang w:val="en-US"/>
        </w:rPr>
        <w:t xml:space="preserve">in the </w:t>
      </w:r>
      <w:hyperlink r:id="rId21" w:anchor="Key_Forms" w:history="1">
        <w:r w:rsidR="00F139C8" w:rsidRPr="00F139C8">
          <w:rPr>
            <w:rStyle w:val="Hyperlink"/>
            <w:rFonts w:asciiTheme="minorHAnsi" w:hAnsiTheme="minorHAnsi" w:cstheme="minorHAnsi"/>
            <w:sz w:val="22"/>
            <w:szCs w:val="22"/>
            <w:lang w:val="en-US"/>
          </w:rPr>
          <w:t>a</w:t>
        </w:r>
        <w:r w:rsidR="00E54602" w:rsidRPr="00F139C8">
          <w:rPr>
            <w:rStyle w:val="Hyperlink"/>
            <w:rFonts w:asciiTheme="minorHAnsi" w:hAnsiTheme="minorHAnsi" w:cstheme="minorHAnsi"/>
            <w:sz w:val="22"/>
            <w:szCs w:val="22"/>
            <w:lang w:val="en-US"/>
          </w:rPr>
          <w:t xml:space="preserve">dditional </w:t>
        </w:r>
        <w:r w:rsidR="00F139C8" w:rsidRPr="00F139C8">
          <w:rPr>
            <w:rStyle w:val="Hyperlink"/>
            <w:rFonts w:asciiTheme="minorHAnsi" w:hAnsiTheme="minorHAnsi" w:cstheme="minorHAnsi"/>
            <w:sz w:val="22"/>
            <w:szCs w:val="22"/>
            <w:lang w:val="en-US"/>
          </w:rPr>
          <w:t>r</w:t>
        </w:r>
        <w:r w:rsidR="00E54602" w:rsidRPr="00F139C8">
          <w:rPr>
            <w:rStyle w:val="Hyperlink"/>
            <w:rFonts w:asciiTheme="minorHAnsi" w:hAnsiTheme="minorHAnsi" w:cstheme="minorHAnsi"/>
            <w:sz w:val="22"/>
            <w:szCs w:val="22"/>
            <w:lang w:val="en-US"/>
          </w:rPr>
          <w:t>esources section</w:t>
        </w:r>
      </w:hyperlink>
      <w:r w:rsidR="00F139C8">
        <w:rPr>
          <w:rFonts w:asciiTheme="minorHAnsi" w:hAnsiTheme="minorHAnsi" w:cstheme="minorHAnsi"/>
          <w:color w:val="000000"/>
          <w:sz w:val="22"/>
          <w:szCs w:val="22"/>
          <w:lang w:val="en-US"/>
        </w:rPr>
        <w:t>.</w:t>
      </w:r>
    </w:p>
    <w:p w14:paraId="6617D261" w14:textId="77777777" w:rsidR="00BE5A84" w:rsidRPr="00FE67A4" w:rsidRDefault="00BE5A8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AEEC654" w14:textId="77777777" w:rsidR="0055378A" w:rsidRPr="00FE67A4" w:rsidRDefault="002353C1"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Included are:</w:t>
      </w:r>
      <w:r w:rsidR="0055378A" w:rsidRPr="00FE67A4">
        <w:rPr>
          <w:rFonts w:asciiTheme="minorHAnsi" w:hAnsiTheme="minorHAnsi" w:cstheme="minorHAnsi"/>
          <w:color w:val="000000"/>
          <w:sz w:val="22"/>
          <w:szCs w:val="22"/>
          <w:lang w:val="en-US"/>
        </w:rPr>
        <w:t xml:space="preserve"> </w:t>
      </w:r>
    </w:p>
    <w:p w14:paraId="753B5E5A"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019F9ABC"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Flow charts which outline:</w:t>
      </w:r>
    </w:p>
    <w:p w14:paraId="62FFD179" w14:textId="77777777" w:rsidR="0055378A"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the steps of the independent </w:t>
      </w:r>
      <w:proofErr w:type="gramStart"/>
      <w:r w:rsidRPr="00F139C8">
        <w:rPr>
          <w:rFonts w:asciiTheme="minorHAnsi" w:hAnsiTheme="minorHAnsi" w:cstheme="minorHAnsi"/>
          <w:color w:val="000000"/>
          <w:sz w:val="22"/>
          <w:szCs w:val="22"/>
        </w:rPr>
        <w:t>doctors</w:t>
      </w:r>
      <w:proofErr w:type="gramEnd"/>
      <w:r w:rsidRPr="00F139C8">
        <w:rPr>
          <w:rFonts w:asciiTheme="minorHAnsi" w:hAnsiTheme="minorHAnsi" w:cstheme="minorHAnsi"/>
          <w:color w:val="000000"/>
          <w:sz w:val="22"/>
          <w:szCs w:val="22"/>
        </w:rPr>
        <w:t xml:space="preserve"> referral process for current employees and deferred </w:t>
      </w:r>
      <w:proofErr w:type="gramStart"/>
      <w:r w:rsidRPr="00F139C8">
        <w:rPr>
          <w:rFonts w:asciiTheme="minorHAnsi" w:hAnsiTheme="minorHAnsi" w:cstheme="minorHAnsi"/>
          <w:color w:val="000000"/>
          <w:sz w:val="22"/>
          <w:szCs w:val="22"/>
        </w:rPr>
        <w:t>pensioners;</w:t>
      </w:r>
      <w:proofErr w:type="gramEnd"/>
    </w:p>
    <w:p w14:paraId="0B13EB20" w14:textId="77777777" w:rsidR="009E57C7" w:rsidRPr="00F139C8" w:rsidRDefault="0055378A" w:rsidP="00A07FC6">
      <w:pPr>
        <w:pStyle w:val="ListParagraph"/>
        <w:numPr>
          <w:ilvl w:val="1"/>
          <w:numId w:val="18"/>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how to choose the correct option on the </w:t>
      </w:r>
      <w:r w:rsidR="009E57C7" w:rsidRPr="00F139C8">
        <w:rPr>
          <w:rFonts w:asciiTheme="minorHAnsi" w:hAnsiTheme="minorHAnsi" w:cstheme="minorHAnsi"/>
          <w:color w:val="000000"/>
          <w:sz w:val="22"/>
          <w:szCs w:val="22"/>
        </w:rPr>
        <w:t>IHRE1</w:t>
      </w:r>
      <w:r w:rsidRPr="00F139C8">
        <w:rPr>
          <w:rFonts w:asciiTheme="minorHAnsi" w:hAnsiTheme="minorHAnsi" w:cstheme="minorHAnsi"/>
          <w:color w:val="000000"/>
          <w:sz w:val="22"/>
          <w:szCs w:val="22"/>
        </w:rPr>
        <w:t xml:space="preserve"> and which ill-health certific</w:t>
      </w:r>
      <w:r w:rsidR="00CC1005" w:rsidRPr="00F139C8">
        <w:rPr>
          <w:rFonts w:asciiTheme="minorHAnsi" w:hAnsiTheme="minorHAnsi" w:cstheme="minorHAnsi"/>
          <w:color w:val="000000"/>
          <w:sz w:val="22"/>
          <w:szCs w:val="22"/>
        </w:rPr>
        <w:t>ate to attach.</w:t>
      </w:r>
    </w:p>
    <w:p w14:paraId="162FD33D" w14:textId="53C0EB30"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Suggested wording to be used in a variety of circumstances.</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The wording can be tailored into your organisations style and be put into standalone letters or can be incorporated into other standard letters you already use.</w:t>
      </w:r>
    </w:p>
    <w:p w14:paraId="43C78FDF" w14:textId="29E1924F"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checklist for use by the individual managing a </w:t>
      </w:r>
      <w:r w:rsidR="00F139C8">
        <w:rPr>
          <w:rFonts w:asciiTheme="minorHAnsi" w:hAnsiTheme="minorHAnsi" w:cstheme="minorHAnsi"/>
          <w:color w:val="000000"/>
          <w:sz w:val="22"/>
          <w:szCs w:val="22"/>
        </w:rPr>
        <w:t xml:space="preserve">paying a </w:t>
      </w:r>
      <w:r w:rsidRPr="00F139C8">
        <w:rPr>
          <w:rFonts w:asciiTheme="minorHAnsi" w:hAnsiTheme="minorHAnsi" w:cstheme="minorHAnsi"/>
          <w:color w:val="000000"/>
          <w:sz w:val="22"/>
          <w:szCs w:val="22"/>
        </w:rPr>
        <w:t xml:space="preserve">deferred </w:t>
      </w:r>
      <w:r w:rsidR="00CC1005" w:rsidRPr="00F139C8">
        <w:rPr>
          <w:rFonts w:asciiTheme="minorHAnsi" w:hAnsiTheme="minorHAnsi" w:cstheme="minorHAnsi"/>
          <w:color w:val="000000"/>
          <w:sz w:val="22"/>
          <w:szCs w:val="22"/>
        </w:rPr>
        <w:t xml:space="preserve">pension </w:t>
      </w:r>
      <w:r w:rsidRPr="00F139C8">
        <w:rPr>
          <w:rFonts w:asciiTheme="minorHAnsi" w:hAnsiTheme="minorHAnsi" w:cstheme="minorHAnsi"/>
          <w:color w:val="000000"/>
          <w:sz w:val="22"/>
          <w:szCs w:val="22"/>
        </w:rPr>
        <w:t>ill-health case.</w:t>
      </w:r>
      <w:r w:rsidR="00F139C8" w:rsidRPr="00F139C8">
        <w:rPr>
          <w:rFonts w:asciiTheme="minorHAnsi" w:hAnsiTheme="minorHAnsi" w:cstheme="minorHAnsi"/>
          <w:color w:val="000000"/>
          <w:sz w:val="22"/>
          <w:szCs w:val="22"/>
        </w:rPr>
        <w:t xml:space="preserve"> </w:t>
      </w:r>
      <w:r w:rsidRPr="00F139C8">
        <w:rPr>
          <w:rFonts w:asciiTheme="minorHAnsi" w:hAnsiTheme="minorHAnsi" w:cstheme="minorHAnsi"/>
          <w:color w:val="000000"/>
          <w:sz w:val="22"/>
          <w:szCs w:val="22"/>
        </w:rPr>
        <w:t xml:space="preserve">This, combined with the flow charts, takes you through all of the practical steps that are involved from the point you identify that an application has been made to the point where the </w:t>
      </w:r>
      <w:r w:rsidR="00CC1005" w:rsidRPr="00F139C8">
        <w:rPr>
          <w:rFonts w:asciiTheme="minorHAnsi" w:hAnsiTheme="minorHAnsi" w:cstheme="minorHAnsi"/>
          <w:color w:val="000000"/>
          <w:sz w:val="22"/>
          <w:szCs w:val="22"/>
        </w:rPr>
        <w:t xml:space="preserve">member, and </w:t>
      </w:r>
      <w:r w:rsidR="00F139C8">
        <w:rPr>
          <w:rFonts w:asciiTheme="minorHAnsi" w:hAnsiTheme="minorHAnsi" w:cstheme="minorHAnsi"/>
          <w:color w:val="000000"/>
          <w:sz w:val="22"/>
          <w:szCs w:val="22"/>
        </w:rPr>
        <w:t>we</w:t>
      </w:r>
      <w:r w:rsidR="00CC1005" w:rsidRPr="00F139C8">
        <w:rPr>
          <w:rFonts w:asciiTheme="minorHAnsi" w:hAnsiTheme="minorHAnsi" w:cstheme="minorHAnsi"/>
          <w:color w:val="000000"/>
          <w:sz w:val="22"/>
          <w:szCs w:val="22"/>
        </w:rPr>
        <w:t xml:space="preserve">, are </w:t>
      </w:r>
      <w:r w:rsidR="00F139C8">
        <w:rPr>
          <w:rFonts w:asciiTheme="minorHAnsi" w:hAnsiTheme="minorHAnsi" w:cstheme="minorHAnsi"/>
          <w:color w:val="000000"/>
          <w:sz w:val="22"/>
          <w:szCs w:val="22"/>
        </w:rPr>
        <w:t>told</w:t>
      </w:r>
      <w:r w:rsidR="00CC1005" w:rsidRPr="00F139C8">
        <w:rPr>
          <w:rFonts w:asciiTheme="minorHAnsi" w:hAnsiTheme="minorHAnsi" w:cstheme="minorHAnsi"/>
          <w:color w:val="000000"/>
          <w:sz w:val="22"/>
          <w:szCs w:val="22"/>
        </w:rPr>
        <w:t xml:space="preserve"> of the employer’s decision on whether payment is to be made. </w:t>
      </w:r>
    </w:p>
    <w:p w14:paraId="59E72724" w14:textId="77777777" w:rsidR="0055378A" w:rsidRPr="00F139C8" w:rsidRDefault="0055378A" w:rsidP="00A07FC6">
      <w:pPr>
        <w:pStyle w:val="ListParagraph"/>
        <w:numPr>
          <w:ilvl w:val="0"/>
          <w:numId w:val="1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139C8">
        <w:rPr>
          <w:rFonts w:asciiTheme="minorHAnsi" w:hAnsiTheme="minorHAnsi" w:cstheme="minorHAnsi"/>
          <w:color w:val="000000"/>
          <w:sz w:val="22"/>
          <w:szCs w:val="22"/>
        </w:rPr>
        <w:t xml:space="preserve">A leaflet for deferred pensioners to accompany the </w:t>
      </w:r>
      <w:r w:rsidR="009E57C7" w:rsidRPr="00F139C8">
        <w:rPr>
          <w:rFonts w:asciiTheme="minorHAnsi" w:hAnsiTheme="minorHAnsi" w:cstheme="minorHAnsi"/>
          <w:color w:val="000000"/>
          <w:sz w:val="22"/>
          <w:szCs w:val="22"/>
        </w:rPr>
        <w:t>IHRC</w:t>
      </w:r>
      <w:r w:rsidRPr="00F139C8">
        <w:rPr>
          <w:rFonts w:asciiTheme="minorHAnsi" w:hAnsiTheme="minorHAnsi" w:cstheme="minorHAnsi"/>
          <w:color w:val="000000"/>
          <w:sz w:val="22"/>
          <w:szCs w:val="22"/>
        </w:rPr>
        <w:t xml:space="preserve"> – this can be edited to make </w:t>
      </w:r>
      <w:r w:rsidR="00CC1005" w:rsidRPr="00F139C8">
        <w:rPr>
          <w:rFonts w:asciiTheme="minorHAnsi" w:hAnsiTheme="minorHAnsi" w:cstheme="minorHAnsi"/>
          <w:color w:val="000000"/>
          <w:sz w:val="22"/>
          <w:szCs w:val="22"/>
        </w:rPr>
        <w:t>it</w:t>
      </w:r>
      <w:r w:rsidRPr="00F139C8">
        <w:rPr>
          <w:rFonts w:asciiTheme="minorHAnsi" w:hAnsiTheme="minorHAnsi" w:cstheme="minorHAnsi"/>
          <w:color w:val="000000"/>
          <w:sz w:val="22"/>
          <w:szCs w:val="22"/>
        </w:rPr>
        <w:t xml:space="preserve"> relevant to your organisation.</w:t>
      </w:r>
    </w:p>
    <w:p w14:paraId="5E5EC958" w14:textId="77777777" w:rsidR="00F139C8" w:rsidRDefault="00F139C8"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b/>
          <w:color w:val="000000"/>
          <w:sz w:val="22"/>
          <w:szCs w:val="22"/>
        </w:rPr>
      </w:pPr>
    </w:p>
    <w:p w14:paraId="7EEB1B6B" w14:textId="3F588F7B" w:rsidR="0055378A" w:rsidRPr="00FE67A4" w:rsidRDefault="00882596" w:rsidP="00F139C8">
      <w:pPr>
        <w:pStyle w:val="Heading3"/>
      </w:pPr>
      <w:r w:rsidRPr="00FE67A4">
        <w:t xml:space="preserve">When to </w:t>
      </w:r>
      <w:r w:rsidR="00F139C8">
        <w:t>s</w:t>
      </w:r>
      <w:r w:rsidRPr="00FE67A4">
        <w:t>tart</w:t>
      </w:r>
    </w:p>
    <w:p w14:paraId="1FB60277" w14:textId="5992B890" w:rsidR="0055378A" w:rsidRPr="00FE67A4" w:rsidRDefault="002271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w:t>
      </w:r>
      <w:r w:rsidR="00925CB4" w:rsidRPr="00FE67A4">
        <w:rPr>
          <w:rFonts w:asciiTheme="minorHAnsi" w:hAnsiTheme="minorHAnsi" w:cstheme="minorHAnsi"/>
          <w:color w:val="000000"/>
          <w:sz w:val="22"/>
          <w:szCs w:val="22"/>
          <w:lang w:val="en-US"/>
        </w:rPr>
        <w:t xml:space="preserve">he </w:t>
      </w:r>
      <w:r w:rsidR="00F139C8">
        <w:rPr>
          <w:rFonts w:asciiTheme="minorHAnsi" w:hAnsiTheme="minorHAnsi" w:cstheme="minorHAnsi"/>
          <w:color w:val="000000"/>
          <w:sz w:val="22"/>
          <w:szCs w:val="22"/>
          <w:lang w:val="en-US"/>
        </w:rPr>
        <w:t xml:space="preserve">paying a </w:t>
      </w:r>
      <w:r w:rsidR="00925CB4" w:rsidRPr="00FE67A4">
        <w:rPr>
          <w:rFonts w:asciiTheme="minorHAnsi" w:hAnsiTheme="minorHAnsi" w:cstheme="minorHAnsi"/>
          <w:color w:val="000000"/>
          <w:sz w:val="22"/>
          <w:szCs w:val="22"/>
          <w:lang w:val="en-US"/>
        </w:rPr>
        <w:t xml:space="preserve">deferred </w:t>
      </w:r>
      <w:r w:rsidR="00F139C8">
        <w:rPr>
          <w:rFonts w:asciiTheme="minorHAnsi" w:hAnsiTheme="minorHAnsi" w:cstheme="minorHAnsi"/>
          <w:color w:val="000000"/>
          <w:sz w:val="22"/>
          <w:szCs w:val="22"/>
          <w:lang w:val="en-US"/>
        </w:rPr>
        <w:t>pension</w:t>
      </w:r>
      <w:r w:rsidR="00925CB4" w:rsidRPr="00FE67A4">
        <w:rPr>
          <w:rFonts w:asciiTheme="minorHAnsi" w:hAnsiTheme="minorHAnsi" w:cstheme="minorHAnsi"/>
          <w:color w:val="000000"/>
          <w:sz w:val="22"/>
          <w:szCs w:val="22"/>
          <w:lang w:val="en-US"/>
        </w:rPr>
        <w:t xml:space="preserve"> process starts as soon as a deferred pensioner </w:t>
      </w:r>
      <w:r w:rsidR="00CC1005" w:rsidRPr="00FE67A4">
        <w:rPr>
          <w:rFonts w:asciiTheme="minorHAnsi" w:hAnsiTheme="minorHAnsi" w:cstheme="minorHAnsi"/>
          <w:color w:val="000000"/>
          <w:sz w:val="22"/>
          <w:szCs w:val="22"/>
          <w:lang w:val="en-US"/>
        </w:rPr>
        <w:t xml:space="preserve">member </w:t>
      </w:r>
      <w:r w:rsidR="00B71600" w:rsidRPr="00FE67A4">
        <w:rPr>
          <w:rFonts w:asciiTheme="minorHAnsi" w:hAnsiTheme="minorHAnsi" w:cstheme="minorHAnsi"/>
          <w:color w:val="000000"/>
          <w:sz w:val="22"/>
          <w:szCs w:val="22"/>
          <w:lang w:val="en-US"/>
        </w:rPr>
        <w:t xml:space="preserve">makes </w:t>
      </w:r>
      <w:r w:rsidR="00925CB4" w:rsidRPr="00FE67A4">
        <w:rPr>
          <w:rFonts w:asciiTheme="minorHAnsi" w:hAnsiTheme="minorHAnsi" w:cstheme="minorHAnsi"/>
          <w:color w:val="000000"/>
          <w:sz w:val="22"/>
          <w:szCs w:val="22"/>
          <w:lang w:val="en-US"/>
        </w:rPr>
        <w:t xml:space="preserve">contact regarding early payment of deferred </w:t>
      </w:r>
      <w:r w:rsidR="00CC1005" w:rsidRPr="00FE67A4">
        <w:rPr>
          <w:rFonts w:asciiTheme="minorHAnsi" w:hAnsiTheme="minorHAnsi" w:cstheme="minorHAnsi"/>
          <w:color w:val="000000"/>
          <w:sz w:val="22"/>
          <w:szCs w:val="22"/>
          <w:lang w:val="en-US"/>
        </w:rPr>
        <w:t xml:space="preserve">pension </w:t>
      </w:r>
      <w:r w:rsidR="006F2DBD" w:rsidRPr="00FE67A4">
        <w:rPr>
          <w:rFonts w:asciiTheme="minorHAnsi" w:hAnsiTheme="minorHAnsi" w:cstheme="minorHAnsi"/>
          <w:color w:val="000000"/>
          <w:sz w:val="22"/>
          <w:szCs w:val="22"/>
          <w:lang w:val="en-US"/>
        </w:rPr>
        <w:t>benefits</w:t>
      </w:r>
      <w:r w:rsidR="00925CB4"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I</w:t>
      </w:r>
      <w:r w:rsidR="006A7FEE" w:rsidRPr="00FE67A4">
        <w:rPr>
          <w:rFonts w:asciiTheme="minorHAnsi" w:hAnsiTheme="minorHAnsi" w:cstheme="minorHAnsi"/>
          <w:color w:val="000000"/>
          <w:sz w:val="22"/>
          <w:szCs w:val="22"/>
          <w:lang w:val="en-US"/>
        </w:rPr>
        <w:t>t</w:t>
      </w:r>
      <w:r w:rsidR="00F139C8">
        <w:rPr>
          <w:rFonts w:asciiTheme="minorHAnsi" w:hAnsiTheme="minorHAnsi" w:cstheme="minorHAnsi"/>
          <w:color w:val="000000"/>
          <w:sz w:val="22"/>
          <w:szCs w:val="22"/>
          <w:lang w:val="en-US"/>
        </w:rPr>
        <w:t>’s</w:t>
      </w:r>
      <w:r w:rsidR="006A7FEE" w:rsidRPr="00FE67A4">
        <w:rPr>
          <w:rFonts w:asciiTheme="minorHAnsi" w:hAnsiTheme="minorHAnsi" w:cstheme="minorHAnsi"/>
          <w:color w:val="000000"/>
          <w:sz w:val="22"/>
          <w:szCs w:val="22"/>
          <w:lang w:val="en-US"/>
        </w:rPr>
        <w:t xml:space="preserve"> not always obvious that the member</w:t>
      </w:r>
      <w:r w:rsidR="00C242DB" w:rsidRPr="00FE67A4">
        <w:rPr>
          <w:rFonts w:asciiTheme="minorHAnsi" w:hAnsiTheme="minorHAnsi" w:cstheme="minorHAnsi"/>
          <w:color w:val="000000"/>
          <w:sz w:val="22"/>
          <w:szCs w:val="22"/>
          <w:lang w:val="en-US"/>
        </w:rPr>
        <w:t xml:space="preserve"> has made contact or</w:t>
      </w:r>
      <w:r w:rsidR="006A7FEE" w:rsidRPr="00FE67A4">
        <w:rPr>
          <w:rFonts w:asciiTheme="minorHAnsi" w:hAnsiTheme="minorHAnsi" w:cstheme="minorHAnsi"/>
          <w:color w:val="000000"/>
          <w:sz w:val="22"/>
          <w:szCs w:val="22"/>
          <w:lang w:val="en-US"/>
        </w:rPr>
        <w:t xml:space="preserve"> is asking for early payment on grounds of </w:t>
      </w:r>
      <w:proofErr w:type="gramStart"/>
      <w:r w:rsidR="006A7FEE" w:rsidRPr="00FE67A4">
        <w:rPr>
          <w:rFonts w:asciiTheme="minorHAnsi" w:hAnsiTheme="minorHAnsi" w:cstheme="minorHAnsi"/>
          <w:color w:val="000000"/>
          <w:sz w:val="22"/>
          <w:szCs w:val="22"/>
          <w:lang w:val="en-US"/>
        </w:rPr>
        <w:t>ill-health</w:t>
      </w:r>
      <w:proofErr w:type="gramEnd"/>
      <w:r w:rsidR="006A7FEE"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24895990" w14:textId="77777777" w:rsidR="0055378A" w:rsidRPr="00FE67A4" w:rsidRDefault="0055378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627E282A" w14:textId="73AE2722" w:rsidR="00850BC7" w:rsidRDefault="006A7F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following </w:t>
      </w:r>
      <w:r w:rsidR="002E3156" w:rsidRPr="00FE67A4">
        <w:rPr>
          <w:rFonts w:asciiTheme="minorHAnsi" w:hAnsiTheme="minorHAnsi" w:cstheme="minorHAnsi"/>
          <w:color w:val="000000"/>
          <w:sz w:val="22"/>
          <w:szCs w:val="22"/>
          <w:lang w:val="en-US"/>
        </w:rPr>
        <w:t>should help de</w:t>
      </w:r>
      <w:r w:rsidR="00F139C8">
        <w:rPr>
          <w:rFonts w:asciiTheme="minorHAnsi" w:hAnsiTheme="minorHAnsi" w:cstheme="minorHAnsi"/>
          <w:color w:val="000000"/>
          <w:sz w:val="22"/>
          <w:szCs w:val="22"/>
          <w:lang w:val="en-US"/>
        </w:rPr>
        <w:t>cide</w:t>
      </w:r>
      <w:r w:rsidR="002E3156" w:rsidRPr="00FE67A4">
        <w:rPr>
          <w:rFonts w:asciiTheme="minorHAnsi" w:hAnsiTheme="minorHAnsi" w:cstheme="minorHAnsi"/>
          <w:color w:val="000000"/>
          <w:sz w:val="22"/>
          <w:szCs w:val="22"/>
          <w:lang w:val="en-US"/>
        </w:rPr>
        <w:t xml:space="preserve"> whether </w:t>
      </w:r>
      <w:r w:rsidR="00F139C8">
        <w:rPr>
          <w:rFonts w:asciiTheme="minorHAnsi" w:hAnsiTheme="minorHAnsi" w:cstheme="minorHAnsi"/>
          <w:color w:val="000000"/>
          <w:sz w:val="22"/>
          <w:szCs w:val="22"/>
          <w:lang w:val="en-US"/>
        </w:rPr>
        <w:t>paying a</w:t>
      </w:r>
      <w:r w:rsidR="002E3156" w:rsidRPr="00FE67A4">
        <w:rPr>
          <w:rFonts w:asciiTheme="minorHAnsi" w:hAnsiTheme="minorHAnsi" w:cstheme="minorHAnsi"/>
          <w:color w:val="000000"/>
          <w:sz w:val="22"/>
          <w:szCs w:val="22"/>
          <w:lang w:val="en-US"/>
        </w:rPr>
        <w:t xml:space="preserve"> deferred </w:t>
      </w:r>
      <w:r w:rsidR="00CC1005" w:rsidRPr="00FE67A4">
        <w:rPr>
          <w:rFonts w:asciiTheme="minorHAnsi" w:hAnsiTheme="minorHAnsi" w:cstheme="minorHAnsi"/>
          <w:color w:val="000000"/>
          <w:sz w:val="22"/>
          <w:szCs w:val="22"/>
          <w:lang w:val="en-US"/>
        </w:rPr>
        <w:t xml:space="preserve">pension </w:t>
      </w:r>
      <w:r w:rsidR="002E3156" w:rsidRPr="00FE67A4">
        <w:rPr>
          <w:rFonts w:asciiTheme="minorHAnsi" w:hAnsiTheme="minorHAnsi" w:cstheme="minorHAnsi"/>
          <w:color w:val="000000"/>
          <w:sz w:val="22"/>
          <w:szCs w:val="22"/>
          <w:lang w:val="en-US"/>
        </w:rPr>
        <w:t>ill-health grounds procedure applies</w:t>
      </w:r>
      <w:r w:rsidRPr="00FE67A4">
        <w:rPr>
          <w:rFonts w:asciiTheme="minorHAnsi" w:hAnsiTheme="minorHAnsi" w:cstheme="minorHAnsi"/>
          <w:color w:val="000000"/>
          <w:sz w:val="22"/>
          <w:szCs w:val="22"/>
          <w:lang w:val="en-US"/>
        </w:rPr>
        <w:t>:</w:t>
      </w:r>
      <w:r w:rsidR="00183FA5" w:rsidRPr="00FE67A4">
        <w:rPr>
          <w:rFonts w:asciiTheme="minorHAnsi" w:hAnsiTheme="minorHAnsi" w:cstheme="minorHAnsi"/>
          <w:color w:val="000000"/>
          <w:sz w:val="22"/>
          <w:szCs w:val="22"/>
          <w:lang w:val="en-US"/>
        </w:rPr>
        <w:t xml:space="preserve"> </w:t>
      </w:r>
    </w:p>
    <w:p w14:paraId="7B202820" w14:textId="77777777" w:rsidR="00850BC7" w:rsidRPr="00FE67A4" w:rsidRDefault="00850B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tbl>
      <w:tblPr>
        <w:tblStyle w:val="TableGrid"/>
        <w:tblW w:w="0" w:type="auto"/>
        <w:tblLook w:val="01E0" w:firstRow="1" w:lastRow="1" w:firstColumn="1" w:lastColumn="1" w:noHBand="0" w:noVBand="0"/>
      </w:tblPr>
      <w:tblGrid>
        <w:gridCol w:w="4106"/>
        <w:gridCol w:w="5385"/>
      </w:tblGrid>
      <w:tr w:rsidR="00183FA5" w:rsidRPr="00FE67A4" w14:paraId="3CFB2F03" w14:textId="77777777" w:rsidTr="00850BC7">
        <w:trPr>
          <w:tblHeader/>
        </w:trPr>
        <w:tc>
          <w:tcPr>
            <w:tcW w:w="4106" w:type="dxa"/>
            <w:shd w:val="clear" w:color="auto" w:fill="244D7A"/>
          </w:tcPr>
          <w:p w14:paraId="0BC8B6A5"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 xml:space="preserve">Deferred Pensioner </w:t>
            </w:r>
            <w:r w:rsidR="00CC1005" w:rsidRPr="00850BC7">
              <w:rPr>
                <w:rFonts w:asciiTheme="minorHAnsi" w:hAnsiTheme="minorHAnsi" w:cstheme="minorHAnsi"/>
                <w:b/>
                <w:color w:val="FFFFFF" w:themeColor="background1"/>
                <w:sz w:val="22"/>
                <w:szCs w:val="22"/>
              </w:rPr>
              <w:t xml:space="preserve">Member </w:t>
            </w:r>
            <w:r w:rsidRPr="00850BC7">
              <w:rPr>
                <w:rFonts w:asciiTheme="minorHAnsi" w:hAnsiTheme="minorHAnsi" w:cstheme="minorHAnsi"/>
                <w:b/>
                <w:color w:val="FFFFFF" w:themeColor="background1"/>
                <w:sz w:val="22"/>
                <w:szCs w:val="22"/>
              </w:rPr>
              <w:t>Contact</w:t>
            </w:r>
            <w:r w:rsidR="00A9446A" w:rsidRPr="00850BC7">
              <w:rPr>
                <w:rFonts w:asciiTheme="minorHAnsi" w:hAnsiTheme="minorHAnsi" w:cstheme="minorHAnsi"/>
                <w:b/>
                <w:color w:val="FFFFFF" w:themeColor="background1"/>
                <w:sz w:val="22"/>
                <w:szCs w:val="22"/>
              </w:rPr>
              <w:t xml:space="preserve"> Circumstance</w:t>
            </w:r>
          </w:p>
        </w:tc>
        <w:tc>
          <w:tcPr>
            <w:tcW w:w="5385" w:type="dxa"/>
            <w:shd w:val="clear" w:color="auto" w:fill="244D7A"/>
          </w:tcPr>
          <w:p w14:paraId="2E137EFB" w14:textId="77777777" w:rsidR="00183FA5" w:rsidRPr="00850BC7" w:rsidRDefault="00183FA5" w:rsidP="00850BC7">
            <w:pPr>
              <w:tabs>
                <w:tab w:val="clear" w:pos="284"/>
                <w:tab w:val="clear" w:pos="1134"/>
                <w:tab w:val="left" w:pos="426"/>
              </w:tabs>
              <w:spacing w:before="120"/>
              <w:rPr>
                <w:rFonts w:asciiTheme="minorHAnsi" w:hAnsiTheme="minorHAnsi" w:cstheme="minorHAnsi"/>
                <w:b/>
                <w:color w:val="FFFFFF" w:themeColor="background1"/>
                <w:sz w:val="22"/>
                <w:szCs w:val="22"/>
              </w:rPr>
            </w:pPr>
            <w:r w:rsidRPr="00850BC7">
              <w:rPr>
                <w:rFonts w:asciiTheme="minorHAnsi" w:hAnsiTheme="minorHAnsi" w:cstheme="minorHAnsi"/>
                <w:b/>
                <w:color w:val="FFFFFF" w:themeColor="background1"/>
                <w:sz w:val="22"/>
                <w:szCs w:val="22"/>
              </w:rPr>
              <w:t>Employer Action</w:t>
            </w:r>
          </w:p>
        </w:tc>
      </w:tr>
      <w:tr w:rsidR="00183FA5" w:rsidRPr="00FE67A4" w14:paraId="05C7277D" w14:textId="77777777" w:rsidTr="00850BC7">
        <w:tc>
          <w:tcPr>
            <w:tcW w:w="4106" w:type="dxa"/>
          </w:tcPr>
          <w:p w14:paraId="0B47590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Current employee with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benefits as a result of</w:t>
            </w:r>
            <w:r w:rsidR="00CC1005" w:rsidRPr="00FE67A4">
              <w:rPr>
                <w:rFonts w:asciiTheme="minorHAnsi" w:hAnsiTheme="minorHAnsi" w:cstheme="minorHAnsi"/>
                <w:color w:val="000000"/>
                <w:sz w:val="22"/>
                <w:szCs w:val="22"/>
              </w:rPr>
              <w:t xml:space="preserve"> an opt out from</w:t>
            </w:r>
            <w:r w:rsidRPr="00FE67A4">
              <w:rPr>
                <w:rFonts w:asciiTheme="minorHAnsi" w:hAnsiTheme="minorHAnsi" w:cstheme="minorHAnsi"/>
                <w:color w:val="000000"/>
                <w:sz w:val="22"/>
                <w:szCs w:val="22"/>
              </w:rPr>
              <w:t>:</w:t>
            </w:r>
          </w:p>
          <w:p w14:paraId="4B2F8B08" w14:textId="77777777" w:rsidR="00183FA5"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the</w:t>
            </w:r>
            <w:r w:rsidR="00CC1005"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current job; or </w:t>
            </w:r>
          </w:p>
          <w:p w14:paraId="79F586CC" w14:textId="77777777" w:rsidR="009E57C7" w:rsidRPr="00FE67A4" w:rsidRDefault="00183FA5" w:rsidP="00A07FC6">
            <w:pPr>
              <w:numPr>
                <w:ilvl w:val="0"/>
                <w:numId w:val="6"/>
              </w:numPr>
              <w:tabs>
                <w:tab w:val="clear" w:pos="284"/>
                <w:tab w:val="clear" w:pos="784"/>
                <w:tab w:val="clear" w:pos="851"/>
                <w:tab w:val="clear" w:pos="1134"/>
                <w:tab w:val="left" w:pos="252"/>
              </w:tabs>
              <w:ind w:left="252" w:hanging="252"/>
              <w:rPr>
                <w:rFonts w:asciiTheme="minorHAnsi" w:hAnsiTheme="minorHAnsi" w:cstheme="minorHAnsi"/>
                <w:color w:val="000000"/>
                <w:sz w:val="22"/>
                <w:szCs w:val="22"/>
              </w:rPr>
            </w:pPr>
            <w:r w:rsidRPr="00FE67A4">
              <w:rPr>
                <w:rFonts w:asciiTheme="minorHAnsi" w:hAnsiTheme="minorHAnsi" w:cstheme="minorHAnsi"/>
                <w:color w:val="000000"/>
                <w:sz w:val="22"/>
                <w:szCs w:val="22"/>
              </w:rPr>
              <w:t>a previous job</w:t>
            </w:r>
            <w:r w:rsidR="00CC1005" w:rsidRPr="00FE67A4">
              <w:rPr>
                <w:rFonts w:asciiTheme="minorHAnsi" w:hAnsiTheme="minorHAnsi" w:cstheme="minorHAnsi"/>
                <w:color w:val="000000"/>
                <w:sz w:val="22"/>
                <w:szCs w:val="22"/>
              </w:rPr>
              <w:t>,</w:t>
            </w:r>
          </w:p>
          <w:p w14:paraId="5B413898" w14:textId="77777777" w:rsidR="00183FA5" w:rsidRPr="00FE67A4" w:rsidRDefault="00183FA5" w:rsidP="00850BC7">
            <w:pPr>
              <w:tabs>
                <w:tab w:val="clear" w:pos="284"/>
                <w:tab w:val="clear" w:pos="851"/>
                <w:tab w:val="clear" w:pos="1134"/>
                <w:tab w:val="left" w:pos="252"/>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who you are dealing with on a health issue.</w:t>
            </w:r>
          </w:p>
        </w:tc>
        <w:tc>
          <w:tcPr>
            <w:tcW w:w="5385" w:type="dxa"/>
          </w:tcPr>
          <w:p w14:paraId="7024FC0D" w14:textId="4B5AD50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Discuss the deferred </w:t>
            </w:r>
            <w:r w:rsidR="00CC1005" w:rsidRPr="00FE67A4">
              <w:rPr>
                <w:rFonts w:asciiTheme="minorHAnsi" w:hAnsiTheme="minorHAnsi" w:cstheme="minorHAnsi"/>
                <w:color w:val="000000"/>
                <w:sz w:val="22"/>
                <w:szCs w:val="22"/>
              </w:rPr>
              <w:t xml:space="preserve">pension </w:t>
            </w:r>
            <w:r w:rsidRPr="00FE67A4">
              <w:rPr>
                <w:rFonts w:asciiTheme="minorHAnsi" w:hAnsiTheme="minorHAnsi" w:cstheme="minorHAnsi"/>
                <w:color w:val="000000"/>
                <w:sz w:val="22"/>
                <w:szCs w:val="22"/>
              </w:rPr>
              <w:t>benefit with them and, if appropriate, suggest they apply to have the deferred</w:t>
            </w:r>
            <w:r w:rsidR="00CC1005" w:rsidRPr="00FE67A4">
              <w:rPr>
                <w:rFonts w:asciiTheme="minorHAnsi" w:hAnsiTheme="minorHAnsi" w:cstheme="minorHAnsi"/>
                <w:color w:val="000000"/>
                <w:sz w:val="22"/>
                <w:szCs w:val="22"/>
              </w:rPr>
              <w:t xml:space="preserve"> pension</w:t>
            </w:r>
            <w:r w:rsidRPr="00FE67A4">
              <w:rPr>
                <w:rFonts w:asciiTheme="minorHAnsi" w:hAnsiTheme="minorHAnsi" w:cstheme="minorHAnsi"/>
                <w:color w:val="000000"/>
                <w:sz w:val="22"/>
                <w:szCs w:val="22"/>
              </w:rPr>
              <w:t xml:space="preserve"> benefit paid on grounds of ill-health.</w:t>
            </w:r>
            <w:r w:rsidR="00F139C8">
              <w:rPr>
                <w:rFonts w:asciiTheme="minorHAnsi" w:hAnsiTheme="minorHAnsi" w:cstheme="minorHAnsi"/>
                <w:color w:val="000000"/>
                <w:sz w:val="22"/>
                <w:szCs w:val="22"/>
              </w:rPr>
              <w:t xml:space="preserve"> </w:t>
            </w:r>
          </w:p>
          <w:p w14:paraId="06EDB86E" w14:textId="77777777" w:rsidR="00A9446A" w:rsidRPr="00FE67A4" w:rsidRDefault="00A9446A"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the deferred </w:t>
            </w:r>
            <w:r w:rsidR="00CC1005" w:rsidRPr="00FE67A4">
              <w:rPr>
                <w:rFonts w:asciiTheme="minorHAnsi" w:hAnsiTheme="minorHAnsi" w:cstheme="minorHAnsi"/>
                <w:color w:val="000000"/>
                <w:sz w:val="22"/>
                <w:szCs w:val="22"/>
              </w:rPr>
              <w:t xml:space="preserve">pension </w:t>
            </w:r>
            <w:r w:rsidR="00A14ADE" w:rsidRPr="00FE67A4">
              <w:rPr>
                <w:rFonts w:asciiTheme="minorHAnsi" w:hAnsiTheme="minorHAnsi" w:cstheme="minorHAnsi"/>
                <w:color w:val="000000"/>
                <w:sz w:val="22"/>
                <w:szCs w:val="22"/>
              </w:rPr>
              <w:t xml:space="preserve">benefit is with a different employer liaise with the other employer to reduce </w:t>
            </w:r>
            <w:r w:rsidR="00CC1005" w:rsidRPr="00FE67A4">
              <w:rPr>
                <w:rFonts w:asciiTheme="minorHAnsi" w:hAnsiTheme="minorHAnsi" w:cstheme="minorHAnsi"/>
                <w:color w:val="000000"/>
                <w:sz w:val="22"/>
                <w:szCs w:val="22"/>
              </w:rPr>
              <w:t xml:space="preserve">referal </w:t>
            </w:r>
            <w:r w:rsidR="00A14ADE" w:rsidRPr="00FE67A4">
              <w:rPr>
                <w:rFonts w:asciiTheme="minorHAnsi" w:hAnsiTheme="minorHAnsi" w:cstheme="minorHAnsi"/>
                <w:color w:val="000000"/>
                <w:sz w:val="22"/>
                <w:szCs w:val="22"/>
              </w:rPr>
              <w:t>costs</w:t>
            </w:r>
            <w:r w:rsidR="00CC1005" w:rsidRPr="00FE67A4">
              <w:rPr>
                <w:rFonts w:asciiTheme="minorHAnsi" w:hAnsiTheme="minorHAnsi" w:cstheme="minorHAnsi"/>
                <w:color w:val="000000"/>
                <w:sz w:val="22"/>
                <w:szCs w:val="22"/>
              </w:rPr>
              <w:t xml:space="preserve"> and streamline the process</w:t>
            </w:r>
            <w:r w:rsidR="00A14ADE" w:rsidRPr="00FE67A4">
              <w:rPr>
                <w:rFonts w:asciiTheme="minorHAnsi" w:hAnsiTheme="minorHAnsi" w:cstheme="minorHAnsi"/>
                <w:color w:val="000000"/>
                <w:sz w:val="22"/>
                <w:szCs w:val="22"/>
              </w:rPr>
              <w:t>.</w:t>
            </w:r>
          </w:p>
          <w:p w14:paraId="68C918BE" w14:textId="39534402" w:rsidR="00183FA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S</w:t>
            </w:r>
            <w:r w:rsidR="00183FA5" w:rsidRPr="00FE67A4">
              <w:rPr>
                <w:rFonts w:asciiTheme="minorHAnsi" w:hAnsiTheme="minorHAnsi" w:cstheme="minorHAnsi"/>
                <w:color w:val="000000"/>
                <w:sz w:val="22"/>
                <w:szCs w:val="22"/>
              </w:rPr>
              <w:t xml:space="preserve">ome people will be eligible for a deferred </w:t>
            </w:r>
            <w:r w:rsidR="00CC1005"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benefit to be paid on grounds of ill-health who are not entitled to have an ill-health pension from their current job.</w:t>
            </w:r>
          </w:p>
        </w:tc>
      </w:tr>
      <w:tr w:rsidR="00183FA5" w:rsidRPr="00FE67A4" w14:paraId="2F93C760" w14:textId="77777777" w:rsidTr="00850BC7">
        <w:tc>
          <w:tcPr>
            <w:tcW w:w="4106" w:type="dxa"/>
          </w:tcPr>
          <w:p w14:paraId="4442A08E"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Written request that specifically and only asks for benefits to be paid on grounds of ill-health.</w:t>
            </w:r>
          </w:p>
        </w:tc>
        <w:tc>
          <w:tcPr>
            <w:tcW w:w="5385" w:type="dxa"/>
          </w:tcPr>
          <w:p w14:paraId="4B163FA0" w14:textId="4E10A719"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CC1005"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p>
        </w:tc>
      </w:tr>
      <w:tr w:rsidR="00183FA5" w:rsidRPr="00FE67A4" w14:paraId="5EDE62D4" w14:textId="77777777" w:rsidTr="00850BC7">
        <w:tc>
          <w:tcPr>
            <w:tcW w:w="4106" w:type="dxa"/>
          </w:tcPr>
          <w:p w14:paraId="5354771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Written request where deferred pensioner </w:t>
            </w:r>
            <w:r w:rsidR="00CC1005"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 but mentions their own health as a justification.</w:t>
            </w:r>
          </w:p>
        </w:tc>
        <w:tc>
          <w:tcPr>
            <w:tcW w:w="5385" w:type="dxa"/>
          </w:tcPr>
          <w:p w14:paraId="6A6925DC" w14:textId="00D699F5"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member and ask if they want to be put into </w:t>
            </w:r>
            <w:r w:rsidR="00A15809" w:rsidRPr="00FE67A4">
              <w:rPr>
                <w:rFonts w:asciiTheme="minorHAnsi" w:hAnsiTheme="minorHAnsi" w:cstheme="minorHAnsi"/>
                <w:color w:val="000000"/>
                <w:sz w:val="22"/>
                <w:szCs w:val="22"/>
              </w:rPr>
              <w:t xml:space="preserve">either </w:t>
            </w:r>
            <w:r w:rsidRPr="00FE67A4">
              <w:rPr>
                <w:rFonts w:asciiTheme="minorHAnsi" w:hAnsiTheme="minorHAnsi" w:cstheme="minorHAnsi"/>
                <w:color w:val="000000"/>
                <w:sz w:val="22"/>
                <w:szCs w:val="22"/>
              </w:rPr>
              <w:t xml:space="preserve">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 xml:space="preserve">process or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CC1005" w:rsidRPr="00FE67A4">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p>
        </w:tc>
      </w:tr>
      <w:tr w:rsidR="00183FA5" w:rsidRPr="00FE67A4" w14:paraId="02FBF832" w14:textId="77777777" w:rsidTr="00850BC7">
        <w:tc>
          <w:tcPr>
            <w:tcW w:w="4106" w:type="dxa"/>
          </w:tcPr>
          <w:p w14:paraId="14824D2A"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lastRenderedPageBreak/>
              <w:t xml:space="preserve">Written request where deferred pensioner </w:t>
            </w:r>
            <w:r w:rsidR="00A15809" w:rsidRPr="00FE67A4">
              <w:rPr>
                <w:rFonts w:asciiTheme="minorHAnsi" w:hAnsiTheme="minorHAnsi" w:cstheme="minorHAnsi"/>
                <w:color w:val="000000"/>
                <w:sz w:val="22"/>
                <w:szCs w:val="22"/>
              </w:rPr>
              <w:t xml:space="preserve">member </w:t>
            </w:r>
            <w:r w:rsidRPr="00FE67A4">
              <w:rPr>
                <w:rFonts w:asciiTheme="minorHAnsi" w:hAnsiTheme="minorHAnsi" w:cstheme="minorHAnsi"/>
                <w:color w:val="000000"/>
                <w:sz w:val="22"/>
                <w:szCs w:val="22"/>
              </w:rPr>
              <w:t>asks for release of pension on compassionate or other grounds.</w:t>
            </w:r>
          </w:p>
        </w:tc>
        <w:tc>
          <w:tcPr>
            <w:tcW w:w="5385" w:type="dxa"/>
          </w:tcPr>
          <w:p w14:paraId="65D6F82E" w14:textId="1FC2AE90"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As part of data collection in preparation for making this decision under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850BC7">
              <w:rPr>
                <w:rFonts w:asciiTheme="minorHAnsi" w:hAnsiTheme="minorHAnsi" w:cstheme="minorHAnsi"/>
                <w:color w:val="000000"/>
                <w:sz w:val="22"/>
                <w:szCs w:val="22"/>
              </w:rPr>
              <w:t>pension</w:t>
            </w:r>
            <w:r w:rsidRPr="00FE67A4">
              <w:rPr>
                <w:rFonts w:asciiTheme="minorHAnsi" w:hAnsiTheme="minorHAnsi" w:cstheme="minorHAnsi"/>
                <w:color w:val="000000"/>
                <w:sz w:val="22"/>
                <w:szCs w:val="22"/>
              </w:rPr>
              <w:t xml:space="preserve"> with employer</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s consent process</w:t>
            </w:r>
            <w:r w:rsidR="00A15809"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address health issues.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it appears that they are part of the </w:t>
            </w:r>
            <w:proofErr w:type="gramStart"/>
            <w:r w:rsidRPr="00FE67A4">
              <w:rPr>
                <w:rFonts w:asciiTheme="minorHAnsi" w:hAnsiTheme="minorHAnsi" w:cstheme="minorHAnsi"/>
                <w:color w:val="000000"/>
                <w:sz w:val="22"/>
                <w:szCs w:val="22"/>
              </w:rPr>
              <w:t>case</w:t>
            </w:r>
            <w:proofErr w:type="gramEnd"/>
            <w:r w:rsidRPr="00FE67A4">
              <w:rPr>
                <w:rFonts w:asciiTheme="minorHAnsi" w:hAnsiTheme="minorHAnsi" w:cstheme="minorHAnsi"/>
                <w:color w:val="000000"/>
                <w:sz w:val="22"/>
                <w:szCs w:val="22"/>
              </w:rPr>
              <w:t xml:space="preserve"> ask if they want to be put into the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on </w:t>
            </w:r>
            <w:r w:rsidRPr="00FE67A4">
              <w:rPr>
                <w:rFonts w:asciiTheme="minorHAnsi" w:hAnsiTheme="minorHAnsi" w:cstheme="minorHAnsi"/>
                <w:color w:val="000000"/>
                <w:sz w:val="22"/>
                <w:szCs w:val="22"/>
              </w:rPr>
              <w:t xml:space="preserve">ill-health </w:t>
            </w:r>
            <w:r w:rsidR="00A15809" w:rsidRPr="00FE67A4">
              <w:rPr>
                <w:rFonts w:asciiTheme="minorHAnsi" w:hAnsiTheme="minorHAnsi" w:cstheme="minorHAnsi"/>
                <w:color w:val="000000"/>
                <w:sz w:val="22"/>
                <w:szCs w:val="22"/>
              </w:rPr>
              <w:t xml:space="preserve">grounds </w:t>
            </w:r>
            <w:r w:rsidRPr="00FE67A4">
              <w:rPr>
                <w:rFonts w:asciiTheme="minorHAnsi" w:hAnsiTheme="minorHAnsi" w:cstheme="minorHAnsi"/>
                <w:color w:val="000000"/>
                <w:sz w:val="22"/>
                <w:szCs w:val="22"/>
              </w:rPr>
              <w:t>process.</w:t>
            </w:r>
            <w:r w:rsidR="00F139C8">
              <w:rPr>
                <w:rFonts w:asciiTheme="minorHAnsi" w:hAnsiTheme="minorHAnsi" w:cstheme="minorHAnsi"/>
                <w:color w:val="000000"/>
                <w:sz w:val="22"/>
                <w:szCs w:val="22"/>
              </w:rPr>
              <w:t xml:space="preserve"> </w:t>
            </w:r>
          </w:p>
        </w:tc>
      </w:tr>
      <w:tr w:rsidR="00183FA5" w:rsidRPr="00FE67A4" w14:paraId="6CB376F6" w14:textId="77777777" w:rsidTr="00850BC7">
        <w:tc>
          <w:tcPr>
            <w:tcW w:w="4106" w:type="dxa"/>
          </w:tcPr>
          <w:p w14:paraId="176D56D4"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Contact (written or verbal) comes from someone who was dismissed on the grounds of ill-health relatively recently who did not qualify for an</w:t>
            </w:r>
            <w:r w:rsidR="00C35A06" w:rsidRPr="00FE67A4">
              <w:rPr>
                <w:rFonts w:asciiTheme="minorHAnsi" w:hAnsiTheme="minorHAnsi" w:cstheme="minorHAnsi"/>
                <w:color w:val="000000"/>
                <w:sz w:val="22"/>
                <w:szCs w:val="22"/>
              </w:rPr>
              <w:t xml:space="preserve"> ill-health pension at the time where there were clear issues of treatment not yet exhausted or investigation not yet complete.</w:t>
            </w:r>
          </w:p>
        </w:tc>
        <w:tc>
          <w:tcPr>
            <w:tcW w:w="5385" w:type="dxa"/>
          </w:tcPr>
          <w:p w14:paraId="58A8D37D" w14:textId="77777777" w:rsidR="00183FA5" w:rsidRPr="00FE67A4" w:rsidRDefault="00183FA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FC65666" w14:textId="0B4D7BBF" w:rsidR="00183FA5"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183FA5" w:rsidRPr="00FE67A4">
              <w:rPr>
                <w:rFonts w:asciiTheme="minorHAnsi" w:hAnsiTheme="minorHAnsi" w:cstheme="minorHAnsi"/>
                <w:color w:val="000000"/>
                <w:sz w:val="22"/>
                <w:szCs w:val="22"/>
              </w:rPr>
              <w:t xml:space="preserve">deferred </w:t>
            </w:r>
            <w:r w:rsidR="00A15809" w:rsidRPr="00FE67A4">
              <w:rPr>
                <w:rFonts w:asciiTheme="minorHAnsi" w:hAnsiTheme="minorHAnsi" w:cstheme="minorHAnsi"/>
                <w:color w:val="000000"/>
                <w:sz w:val="22"/>
                <w:szCs w:val="22"/>
              </w:rPr>
              <w:t xml:space="preserve">pension </w:t>
            </w:r>
            <w:r w:rsidR="00183FA5" w:rsidRPr="00FE67A4">
              <w:rPr>
                <w:rFonts w:asciiTheme="minorHAnsi" w:hAnsiTheme="minorHAnsi" w:cstheme="minorHAnsi"/>
                <w:color w:val="000000"/>
                <w:sz w:val="22"/>
                <w:szCs w:val="22"/>
              </w:rPr>
              <w:t xml:space="preserve">on ill-health </w:t>
            </w:r>
            <w:r w:rsidR="00A15809" w:rsidRPr="00FE67A4">
              <w:rPr>
                <w:rFonts w:asciiTheme="minorHAnsi" w:hAnsiTheme="minorHAnsi" w:cstheme="minorHAnsi"/>
                <w:color w:val="000000"/>
                <w:sz w:val="22"/>
                <w:szCs w:val="22"/>
              </w:rPr>
              <w:t xml:space="preserve">grounds </w:t>
            </w:r>
            <w:r w:rsidR="00183FA5" w:rsidRPr="00FE67A4">
              <w:rPr>
                <w:rFonts w:asciiTheme="minorHAnsi" w:hAnsiTheme="minorHAnsi" w:cstheme="minorHAnsi"/>
                <w:color w:val="000000"/>
                <w:sz w:val="22"/>
                <w:szCs w:val="22"/>
              </w:rPr>
              <w:t xml:space="preserve">from the current date (there will be no enhancement to pension) – in which case treat this as a standard </w:t>
            </w:r>
            <w:proofErr w:type="gramStart"/>
            <w:r w:rsidR="00183FA5" w:rsidRPr="00FE67A4">
              <w:rPr>
                <w:rFonts w:asciiTheme="minorHAnsi" w:hAnsiTheme="minorHAnsi" w:cstheme="minorHAnsi"/>
                <w:color w:val="000000"/>
                <w:sz w:val="22"/>
                <w:szCs w:val="22"/>
              </w:rPr>
              <w:t>case;</w:t>
            </w:r>
            <w:proofErr w:type="gramEnd"/>
          </w:p>
          <w:p w14:paraId="56ED67C9" w14:textId="6D2E4DB1" w:rsidR="00183FA5" w:rsidRPr="00FE67A4" w:rsidRDefault="00183FA5"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If they are successful and get tier 1 </w:t>
            </w:r>
            <w:r w:rsidR="00A15809" w:rsidRPr="00FE67A4">
              <w:rPr>
                <w:rFonts w:asciiTheme="minorHAnsi" w:hAnsiTheme="minorHAnsi" w:cstheme="minorHAnsi"/>
                <w:color w:val="000000"/>
                <w:sz w:val="22"/>
                <w:szCs w:val="22"/>
              </w:rPr>
              <w:t>or 2 there would be enhancement to benefits</w:t>
            </w:r>
            <w:r w:rsidRPr="00FE67A4">
              <w:rPr>
                <w:rFonts w:asciiTheme="minorHAnsi" w:hAnsiTheme="minorHAnsi" w:cstheme="minorHAnsi"/>
                <w:color w:val="000000"/>
                <w:sz w:val="22"/>
                <w:szCs w:val="22"/>
              </w:rPr>
              <w:t xml:space="preserve"> and pension would be backdated.</w:t>
            </w:r>
          </w:p>
        </w:tc>
      </w:tr>
      <w:tr w:rsidR="005F169F" w:rsidRPr="00FE67A4" w14:paraId="00A8D4D2" w14:textId="77777777" w:rsidTr="00850BC7">
        <w:tc>
          <w:tcPr>
            <w:tcW w:w="4106" w:type="dxa"/>
          </w:tcPr>
          <w:p w14:paraId="1DF34A4B" w14:textId="750A1BFC"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Contact (written or verbal) comes from someone who was dismissed on the grounds of ill-health relatively recently who did not qualify for an ill-health pension at the time </w:t>
            </w:r>
            <w:r w:rsidR="00850BC7" w:rsidRPr="00850BC7">
              <w:rPr>
                <w:rFonts w:asciiTheme="minorHAnsi" w:hAnsiTheme="minorHAnsi" w:cstheme="minorHAnsi"/>
                <w:i/>
                <w:iCs/>
                <w:color w:val="000000"/>
                <w:sz w:val="22"/>
                <w:szCs w:val="22"/>
              </w:rPr>
              <w:t>but</w:t>
            </w:r>
            <w:r w:rsidR="00850BC7">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 there were no clear issues of treatment not yet exhausted or investigation not yet complete.</w:t>
            </w:r>
          </w:p>
        </w:tc>
        <w:tc>
          <w:tcPr>
            <w:tcW w:w="5385" w:type="dxa"/>
          </w:tcPr>
          <w:p w14:paraId="1975ED07" w14:textId="77777777" w:rsidR="005F169F" w:rsidRPr="00FE67A4" w:rsidRDefault="005F169F"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are clear what is being requested and act appropriately:</w:t>
            </w:r>
          </w:p>
          <w:p w14:paraId="5C12DE7D" w14:textId="7151C965" w:rsidR="005F169F" w:rsidRPr="00FE67A4" w:rsidRDefault="00850BC7"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Pr>
                <w:rFonts w:asciiTheme="minorHAnsi" w:hAnsiTheme="minorHAnsi" w:cstheme="minorHAnsi"/>
                <w:color w:val="000000"/>
                <w:sz w:val="22"/>
                <w:szCs w:val="22"/>
              </w:rPr>
              <w:t xml:space="preserve">paying </w:t>
            </w:r>
            <w:r w:rsidR="005F169F" w:rsidRPr="00FE67A4">
              <w:rPr>
                <w:rFonts w:asciiTheme="minorHAnsi" w:hAnsiTheme="minorHAnsi" w:cstheme="minorHAnsi"/>
                <w:color w:val="000000"/>
                <w:sz w:val="22"/>
                <w:szCs w:val="22"/>
              </w:rPr>
              <w:t xml:space="preserve">deferred pension on ill-health grounds from the current date (there will be no enhancement to pension) – in which case treat this as a standard </w:t>
            </w:r>
            <w:proofErr w:type="gramStart"/>
            <w:r w:rsidR="005F169F" w:rsidRPr="00FE67A4">
              <w:rPr>
                <w:rFonts w:asciiTheme="minorHAnsi" w:hAnsiTheme="minorHAnsi" w:cstheme="minorHAnsi"/>
                <w:color w:val="000000"/>
                <w:sz w:val="22"/>
                <w:szCs w:val="22"/>
              </w:rPr>
              <w:t>case;</w:t>
            </w:r>
            <w:proofErr w:type="gramEnd"/>
          </w:p>
          <w:p w14:paraId="5AEE3D0C" w14:textId="42DEB160" w:rsidR="005F169F" w:rsidRPr="00FE67A4" w:rsidRDefault="005F169F" w:rsidP="00A07FC6">
            <w:pPr>
              <w:numPr>
                <w:ilvl w:val="1"/>
                <w:numId w:val="3"/>
              </w:numPr>
              <w:tabs>
                <w:tab w:val="clear" w:pos="284"/>
                <w:tab w:val="clear" w:pos="567"/>
                <w:tab w:val="clear" w:pos="1134"/>
                <w:tab w:val="clear" w:pos="1701"/>
                <w:tab w:val="clear" w:pos="1800"/>
                <w:tab w:val="clear" w:pos="3119"/>
                <w:tab w:val="left" w:pos="29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 revisit of the original decision not to award an ill-health pension at the point of leaving – in this case take advice from </w:t>
            </w:r>
            <w:r w:rsidR="00850BC7">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on how to handle this.</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In principle you should avoid a backdated decision so you will need to manage expectation and direct the individual to straightforward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 xml:space="preserve">deferred pension on ill-health grounds from the current date. </w:t>
            </w:r>
          </w:p>
        </w:tc>
      </w:tr>
      <w:tr w:rsidR="006A3925" w:rsidRPr="00FE67A4" w14:paraId="5DBDAA44" w14:textId="77777777" w:rsidTr="00850BC7">
        <w:tc>
          <w:tcPr>
            <w:tcW w:w="4106" w:type="dxa"/>
          </w:tcPr>
          <w:p w14:paraId="67F93F7F"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Conversation with individual asking about early payment of pension.</w:t>
            </w:r>
          </w:p>
        </w:tc>
        <w:tc>
          <w:tcPr>
            <w:tcW w:w="5385" w:type="dxa"/>
          </w:tcPr>
          <w:p w14:paraId="6005E8B7" w14:textId="77777777"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Make sure you ask about health issues and if there appears to be a case suggest the individual makes a written request for benefit to be paid on grounds of ill-health.</w:t>
            </w:r>
          </w:p>
        </w:tc>
      </w:tr>
      <w:tr w:rsidR="006A3925" w:rsidRPr="00FE67A4" w14:paraId="37F24A48" w14:textId="77777777" w:rsidTr="00850BC7">
        <w:trPr>
          <w:trHeight w:val="1186"/>
        </w:trPr>
        <w:tc>
          <w:tcPr>
            <w:tcW w:w="4106" w:type="dxa"/>
          </w:tcPr>
          <w:p w14:paraId="5039E139" w14:textId="3E762E47" w:rsidR="006A3925" w:rsidRPr="00FE67A4" w:rsidRDefault="006A3925" w:rsidP="00850BC7">
            <w:pPr>
              <w:pStyle w:val="Subtitle"/>
              <w:spacing w:after="120"/>
              <w:rPr>
                <w:rFonts w:asciiTheme="minorHAnsi" w:hAnsiTheme="minorHAnsi" w:cstheme="minorHAnsi"/>
                <w:b w:val="0"/>
                <w:bCs w:val="0"/>
                <w:smallCaps w:val="0"/>
                <w:color w:val="000000"/>
                <w:sz w:val="22"/>
                <w:szCs w:val="22"/>
                <w:highlight w:val="yellow"/>
              </w:rPr>
            </w:pPr>
            <w:r w:rsidRPr="00FE67A4">
              <w:rPr>
                <w:rFonts w:asciiTheme="minorHAnsi" w:hAnsiTheme="minorHAnsi" w:cstheme="minorHAnsi"/>
                <w:b w:val="0"/>
                <w:bCs w:val="0"/>
                <w:smallCaps w:val="0"/>
                <w:color w:val="000000"/>
                <w:sz w:val="22"/>
                <w:szCs w:val="22"/>
              </w:rPr>
              <w:t xml:space="preserve">The results of an appeal decision require referral of a case to a second </w:t>
            </w:r>
            <w:r w:rsidR="00850BC7">
              <w:rPr>
                <w:rFonts w:asciiTheme="minorHAnsi" w:hAnsiTheme="minorHAnsi" w:cstheme="minorHAnsi"/>
                <w:b w:val="0"/>
                <w:bCs w:val="0"/>
                <w:smallCaps w:val="0"/>
                <w:color w:val="000000"/>
                <w:sz w:val="22"/>
                <w:szCs w:val="22"/>
              </w:rPr>
              <w:t>i</w:t>
            </w:r>
            <w:r w:rsidRPr="00FE67A4">
              <w:rPr>
                <w:rFonts w:asciiTheme="minorHAnsi" w:hAnsiTheme="minorHAnsi" w:cstheme="minorHAnsi"/>
                <w:b w:val="0"/>
                <w:bCs w:val="0"/>
                <w:smallCaps w:val="0"/>
                <w:color w:val="000000"/>
                <w:sz w:val="22"/>
                <w:szCs w:val="22"/>
              </w:rPr>
              <w:t xml:space="preserve">ndependent </w:t>
            </w:r>
            <w:r w:rsidR="00850BC7">
              <w:rPr>
                <w:rFonts w:asciiTheme="minorHAnsi" w:hAnsiTheme="minorHAnsi" w:cstheme="minorHAnsi"/>
                <w:b w:val="0"/>
                <w:bCs w:val="0"/>
                <w:smallCaps w:val="0"/>
                <w:color w:val="000000"/>
                <w:sz w:val="22"/>
                <w:szCs w:val="22"/>
              </w:rPr>
              <w:t>d</w:t>
            </w:r>
            <w:r w:rsidRPr="00FE67A4">
              <w:rPr>
                <w:rFonts w:asciiTheme="minorHAnsi" w:hAnsiTheme="minorHAnsi" w:cstheme="minorHAnsi"/>
                <w:b w:val="0"/>
                <w:bCs w:val="0"/>
                <w:smallCaps w:val="0"/>
                <w:color w:val="000000"/>
                <w:sz w:val="22"/>
                <w:szCs w:val="22"/>
              </w:rPr>
              <w:t>octor.</w:t>
            </w:r>
          </w:p>
        </w:tc>
        <w:tc>
          <w:tcPr>
            <w:tcW w:w="5385" w:type="dxa"/>
          </w:tcPr>
          <w:p w14:paraId="57821E79" w14:textId="5BA725A1"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Straight into </w:t>
            </w:r>
            <w:r w:rsidR="00850BC7">
              <w:rPr>
                <w:rFonts w:asciiTheme="minorHAnsi" w:hAnsiTheme="minorHAnsi" w:cstheme="minorHAnsi"/>
                <w:color w:val="000000"/>
                <w:sz w:val="22"/>
                <w:szCs w:val="22"/>
              </w:rPr>
              <w:t xml:space="preserve">paying </w:t>
            </w:r>
            <w:r w:rsidRPr="00FE67A4">
              <w:rPr>
                <w:rFonts w:asciiTheme="minorHAnsi" w:hAnsiTheme="minorHAnsi" w:cstheme="minorHAnsi"/>
                <w:color w:val="000000"/>
                <w:sz w:val="22"/>
                <w:szCs w:val="22"/>
              </w:rPr>
              <w:t>deferred pension on ill-health grounds process.</w:t>
            </w:r>
          </w:p>
          <w:p w14:paraId="35D7EED6" w14:textId="45D0DD20" w:rsidR="006A3925" w:rsidRPr="00FE67A4" w:rsidRDefault="00850BC7" w:rsidP="00850BC7">
            <w:pPr>
              <w:tabs>
                <w:tab w:val="clear" w:pos="284"/>
                <w:tab w:val="clear" w:pos="1134"/>
                <w:tab w:val="left" w:pos="426"/>
              </w:tabs>
              <w:rPr>
                <w:rFonts w:asciiTheme="minorHAnsi" w:hAnsiTheme="minorHAnsi" w:cstheme="minorHAnsi"/>
                <w:color w:val="000000"/>
                <w:sz w:val="22"/>
                <w:szCs w:val="22"/>
              </w:rPr>
            </w:pPr>
            <w:r>
              <w:rPr>
                <w:rFonts w:asciiTheme="minorHAnsi" w:hAnsiTheme="minorHAnsi" w:cstheme="minorHAnsi"/>
                <w:color w:val="000000"/>
                <w:sz w:val="22"/>
                <w:szCs w:val="22"/>
              </w:rPr>
              <w:t>A</w:t>
            </w:r>
            <w:r w:rsidR="00E54602" w:rsidRPr="00FE67A4">
              <w:rPr>
                <w:rFonts w:asciiTheme="minorHAnsi" w:hAnsiTheme="minorHAnsi" w:cstheme="minorHAnsi"/>
                <w:color w:val="000000"/>
                <w:sz w:val="22"/>
                <w:szCs w:val="22"/>
              </w:rPr>
              <w:t xml:space="preserve"> different </w:t>
            </w:r>
            <w:r>
              <w:rPr>
                <w:rFonts w:asciiTheme="minorHAnsi" w:hAnsiTheme="minorHAnsi" w:cstheme="minorHAnsi"/>
                <w:color w:val="000000"/>
                <w:sz w:val="22"/>
                <w:szCs w:val="22"/>
              </w:rPr>
              <w:t>i</w:t>
            </w:r>
            <w:r w:rsidR="00E54602" w:rsidRPr="00FE67A4">
              <w:rPr>
                <w:rFonts w:asciiTheme="minorHAnsi" w:hAnsiTheme="minorHAnsi" w:cstheme="minorHAnsi"/>
                <w:color w:val="000000"/>
                <w:sz w:val="22"/>
                <w:szCs w:val="22"/>
              </w:rPr>
              <w:t xml:space="preserve">ndependent </w:t>
            </w:r>
            <w:r>
              <w:rPr>
                <w:rFonts w:asciiTheme="minorHAnsi" w:hAnsiTheme="minorHAnsi" w:cstheme="minorHAnsi"/>
                <w:color w:val="000000"/>
                <w:sz w:val="22"/>
                <w:szCs w:val="22"/>
              </w:rPr>
              <w:t>d</w:t>
            </w:r>
            <w:r w:rsidR="00E54602" w:rsidRPr="00FE67A4">
              <w:rPr>
                <w:rFonts w:asciiTheme="minorHAnsi" w:hAnsiTheme="minorHAnsi" w:cstheme="minorHAnsi"/>
                <w:color w:val="000000"/>
                <w:sz w:val="22"/>
                <w:szCs w:val="22"/>
              </w:rPr>
              <w:t xml:space="preserve">octor from the same provider </w:t>
            </w:r>
            <w:r w:rsidR="00E54602" w:rsidRPr="00850BC7">
              <w:rPr>
                <w:rFonts w:asciiTheme="minorHAnsi" w:hAnsiTheme="minorHAnsi" w:cstheme="minorHAnsi"/>
                <w:i/>
                <w:iCs/>
                <w:color w:val="000000"/>
                <w:sz w:val="22"/>
                <w:szCs w:val="22"/>
              </w:rPr>
              <w:t>can</w:t>
            </w:r>
            <w:r w:rsidR="00E54602" w:rsidRPr="00FE67A4">
              <w:rPr>
                <w:rFonts w:asciiTheme="minorHAnsi" w:hAnsiTheme="minorHAnsi" w:cstheme="minorHAnsi"/>
                <w:color w:val="000000"/>
                <w:sz w:val="22"/>
                <w:szCs w:val="22"/>
              </w:rPr>
              <w:t xml:space="preserve"> be used</w:t>
            </w:r>
            <w:r w:rsidR="006A1B3C" w:rsidRPr="00FE67A4">
              <w:rPr>
                <w:rFonts w:asciiTheme="minorHAnsi" w:hAnsiTheme="minorHAnsi" w:cstheme="minorHAnsi"/>
                <w:color w:val="000000"/>
                <w:sz w:val="22"/>
                <w:szCs w:val="22"/>
              </w:rPr>
              <w:t>.</w:t>
            </w:r>
            <w:r w:rsidR="006A3925" w:rsidRPr="00FE67A4">
              <w:rPr>
                <w:rFonts w:asciiTheme="minorHAnsi" w:hAnsiTheme="minorHAnsi" w:cstheme="minorHAnsi"/>
                <w:color w:val="000000"/>
                <w:sz w:val="22"/>
                <w:szCs w:val="22"/>
              </w:rPr>
              <w:t xml:space="preserve"> </w:t>
            </w:r>
          </w:p>
        </w:tc>
      </w:tr>
      <w:tr w:rsidR="006A3925" w:rsidRPr="00FE67A4" w14:paraId="323F1C73" w14:textId="77777777" w:rsidTr="00850BC7">
        <w:tc>
          <w:tcPr>
            <w:tcW w:w="4106" w:type="dxa"/>
          </w:tcPr>
          <w:p w14:paraId="65186B05" w14:textId="77777777" w:rsidR="006A3925" w:rsidRPr="00FE67A4" w:rsidRDefault="006A3925"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asking for uprating to a tier 2 pension.</w:t>
            </w:r>
          </w:p>
        </w:tc>
        <w:tc>
          <w:tcPr>
            <w:tcW w:w="5385" w:type="dxa"/>
          </w:tcPr>
          <w:p w14:paraId="74CE87DD" w14:textId="313E8435" w:rsidR="006A3925" w:rsidRPr="00FE67A4" w:rsidRDefault="006A3925" w:rsidP="00850BC7">
            <w:pPr>
              <w:tabs>
                <w:tab w:val="clear" w:pos="284"/>
                <w:tab w:val="clear" w:pos="1134"/>
                <w:tab w:val="left" w:pos="426"/>
              </w:tabs>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See </w:t>
            </w:r>
            <w:hyperlink r:id="rId22" w:anchor="Detailed_Guidance" w:history="1">
              <w:r w:rsidRPr="00C8655D">
                <w:rPr>
                  <w:rStyle w:val="Hyperlink"/>
                  <w:rFonts w:asciiTheme="minorHAnsi" w:hAnsiTheme="minorHAnsi" w:cstheme="minorHAnsi"/>
                  <w:sz w:val="22"/>
                  <w:szCs w:val="22"/>
                  <w:lang w:val="en-US"/>
                </w:rPr>
                <w:t xml:space="preserve">Ill-health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850BC7"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850BC7"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color w:val="000000"/>
                <w:sz w:val="22"/>
                <w:szCs w:val="22"/>
              </w:rPr>
              <w:t>.</w:t>
            </w:r>
          </w:p>
        </w:tc>
      </w:tr>
      <w:tr w:rsidR="00C35A06" w:rsidRPr="00FE67A4" w14:paraId="37B066BF" w14:textId="77777777" w:rsidTr="00850BC7">
        <w:tc>
          <w:tcPr>
            <w:tcW w:w="4106" w:type="dxa"/>
          </w:tcPr>
          <w:p w14:paraId="3A3348A9" w14:textId="77777777" w:rsidR="00C35A06" w:rsidRPr="00FE67A4" w:rsidRDefault="00C35A06" w:rsidP="00850BC7">
            <w:pPr>
              <w:pStyle w:val="Subtitle"/>
              <w:spacing w:after="120"/>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Contact from a tier 3 ill-health pensioner whose tier 3 pension has been suspended asking for it to be paid again.</w:t>
            </w:r>
          </w:p>
        </w:tc>
        <w:tc>
          <w:tcPr>
            <w:tcW w:w="5385" w:type="dxa"/>
          </w:tcPr>
          <w:p w14:paraId="5C774FEA" w14:textId="6C6F49E4" w:rsidR="00C35A06" w:rsidRPr="00FE67A4" w:rsidRDefault="00BE5711"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If it is less than three</w:t>
            </w:r>
            <w:r w:rsidR="00C35A06" w:rsidRPr="00FE67A4">
              <w:rPr>
                <w:rFonts w:asciiTheme="minorHAnsi" w:hAnsiTheme="minorHAnsi" w:cstheme="minorHAnsi"/>
                <w:color w:val="000000"/>
                <w:sz w:val="22"/>
                <w:szCs w:val="22"/>
              </w:rPr>
              <w:t xml:space="preserve"> years since suspension see </w:t>
            </w:r>
            <w:hyperlink r:id="rId23" w:anchor="Detailed_Guidance" w:history="1">
              <w:r w:rsidR="00C8655D" w:rsidRPr="00C8655D">
                <w:rPr>
                  <w:rStyle w:val="Hyperlink"/>
                  <w:rFonts w:asciiTheme="minorHAnsi" w:hAnsiTheme="minorHAnsi" w:cstheme="minorHAnsi"/>
                  <w:sz w:val="22"/>
                  <w:szCs w:val="22"/>
                </w:rPr>
                <w:t>i</w:t>
              </w:r>
              <w:r w:rsidRPr="00C8655D">
                <w:rPr>
                  <w:rStyle w:val="Hyperlink"/>
                  <w:rFonts w:asciiTheme="minorHAnsi" w:hAnsiTheme="minorHAnsi" w:cstheme="minorHAnsi"/>
                  <w:sz w:val="22"/>
                  <w:szCs w:val="22"/>
                  <w:lang w:val="en-US"/>
                </w:rPr>
                <w:t xml:space="preserve">ll-health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ension </w:t>
              </w:r>
              <w:r w:rsidR="00C8655D" w:rsidRPr="00C8655D">
                <w:rPr>
                  <w:rStyle w:val="Hyperlink"/>
                  <w:rFonts w:asciiTheme="minorHAnsi" w:hAnsiTheme="minorHAnsi" w:cstheme="minorHAnsi"/>
                  <w:sz w:val="22"/>
                  <w:szCs w:val="22"/>
                  <w:lang w:val="en-US"/>
                </w:rPr>
                <w:t>p</w:t>
              </w:r>
              <w:r w:rsidRPr="00C8655D">
                <w:rPr>
                  <w:rStyle w:val="Hyperlink"/>
                  <w:rFonts w:asciiTheme="minorHAnsi" w:hAnsiTheme="minorHAnsi" w:cstheme="minorHAnsi"/>
                  <w:sz w:val="22"/>
                  <w:szCs w:val="22"/>
                  <w:lang w:val="en-US"/>
                </w:rPr>
                <w:t xml:space="preserve">rocess: </w:t>
              </w:r>
              <w:r w:rsidR="00C8655D" w:rsidRPr="00C8655D">
                <w:rPr>
                  <w:rStyle w:val="Hyperlink"/>
                  <w:rFonts w:asciiTheme="minorHAnsi" w:hAnsiTheme="minorHAnsi" w:cstheme="minorHAnsi"/>
                  <w:sz w:val="22"/>
                  <w:szCs w:val="22"/>
                  <w:lang w:val="en-US"/>
                </w:rPr>
                <w:t>g</w:t>
              </w:r>
              <w:r w:rsidRPr="00C8655D">
                <w:rPr>
                  <w:rStyle w:val="Hyperlink"/>
                  <w:rFonts w:asciiTheme="minorHAnsi" w:hAnsiTheme="minorHAnsi" w:cstheme="minorHAnsi"/>
                  <w:sz w:val="22"/>
                  <w:szCs w:val="22"/>
                  <w:lang w:val="en-US"/>
                </w:rPr>
                <w:t xml:space="preserve">uidance </w:t>
              </w:r>
              <w:r w:rsidR="00C8655D" w:rsidRPr="00C8655D">
                <w:rPr>
                  <w:rStyle w:val="Hyperlink"/>
                  <w:rFonts w:asciiTheme="minorHAnsi" w:hAnsiTheme="minorHAnsi" w:cstheme="minorHAnsi"/>
                  <w:sz w:val="22"/>
                  <w:szCs w:val="22"/>
                  <w:lang w:val="en-US"/>
                </w:rPr>
                <w:t>n</w:t>
              </w:r>
              <w:r w:rsidRPr="00C8655D">
                <w:rPr>
                  <w:rStyle w:val="Hyperlink"/>
                  <w:rFonts w:asciiTheme="minorHAnsi" w:hAnsiTheme="minorHAnsi" w:cstheme="minorHAnsi"/>
                  <w:sz w:val="22"/>
                  <w:szCs w:val="22"/>
                  <w:lang w:val="en-US"/>
                </w:rPr>
                <w:t>ote 3</w:t>
              </w:r>
            </w:hyperlink>
            <w:r w:rsidRPr="00FE67A4">
              <w:rPr>
                <w:rFonts w:asciiTheme="minorHAnsi" w:hAnsiTheme="minorHAnsi" w:cstheme="minorHAnsi"/>
                <w:sz w:val="22"/>
                <w:szCs w:val="22"/>
                <w:lang w:val="en-US"/>
              </w:rPr>
              <w:t xml:space="preserve"> </w:t>
            </w:r>
            <w:r w:rsidR="00C35A06" w:rsidRPr="00FE67A4">
              <w:rPr>
                <w:rFonts w:asciiTheme="minorHAnsi" w:hAnsiTheme="minorHAnsi" w:cstheme="minorHAnsi"/>
                <w:color w:val="000000"/>
                <w:sz w:val="22"/>
                <w:szCs w:val="22"/>
              </w:rPr>
              <w:t>regarding upgrading from tier 3 to tier 2.</w:t>
            </w:r>
          </w:p>
          <w:p w14:paraId="684199A6" w14:textId="6BE37E1C" w:rsidR="00C35A06" w:rsidRPr="00FE67A4" w:rsidRDefault="00C35A06" w:rsidP="00A07FC6">
            <w:pPr>
              <w:numPr>
                <w:ilvl w:val="0"/>
                <w:numId w:val="7"/>
              </w:numPr>
              <w:tabs>
                <w:tab w:val="clear" w:pos="284"/>
                <w:tab w:val="clear" w:pos="567"/>
                <w:tab w:val="clear" w:pos="720"/>
                <w:tab w:val="clear" w:pos="851"/>
                <w:tab w:val="clear" w:pos="1134"/>
                <w:tab w:val="left" w:pos="293"/>
                <w:tab w:val="left" w:pos="426"/>
                <w:tab w:val="left" w:pos="473"/>
              </w:tabs>
              <w:ind w:left="293" w:hanging="293"/>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is more than three years since suspension treat this as a </w:t>
            </w:r>
            <w:r w:rsidR="00C8655D">
              <w:rPr>
                <w:rFonts w:asciiTheme="minorHAnsi" w:hAnsiTheme="minorHAnsi" w:cstheme="minorHAnsi"/>
                <w:color w:val="000000"/>
                <w:sz w:val="22"/>
                <w:szCs w:val="22"/>
              </w:rPr>
              <w:t xml:space="preserve">paying </w:t>
            </w:r>
            <w:r w:rsidR="00735D3D" w:rsidRPr="00FE67A4">
              <w:rPr>
                <w:rFonts w:asciiTheme="minorHAnsi" w:hAnsiTheme="minorHAnsi" w:cstheme="minorHAnsi"/>
                <w:color w:val="000000"/>
                <w:sz w:val="22"/>
                <w:szCs w:val="22"/>
              </w:rPr>
              <w:t>deferred pension on ill-health grounds process case</w:t>
            </w:r>
            <w:r w:rsidRPr="00FE67A4">
              <w:rPr>
                <w:rFonts w:asciiTheme="minorHAnsi" w:hAnsiTheme="minorHAnsi" w:cstheme="minorHAnsi"/>
                <w:color w:val="000000"/>
                <w:sz w:val="22"/>
                <w:szCs w:val="22"/>
              </w:rPr>
              <w:t>.</w:t>
            </w:r>
          </w:p>
        </w:tc>
      </w:tr>
    </w:tbl>
    <w:p w14:paraId="05628761" w14:textId="77777777" w:rsidR="00183FA5" w:rsidRPr="00FE67A4" w:rsidRDefault="00183FA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color w:val="000000"/>
          <w:sz w:val="22"/>
          <w:szCs w:val="22"/>
        </w:rPr>
      </w:pPr>
    </w:p>
    <w:p w14:paraId="2FF04D7C" w14:textId="31678D9A" w:rsidR="00B71600" w:rsidRPr="00FE67A4" w:rsidRDefault="00C8655D"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roofErr w:type="gramStart"/>
      <w:r>
        <w:rPr>
          <w:rFonts w:asciiTheme="minorHAnsi" w:hAnsiTheme="minorHAnsi" w:cstheme="minorHAnsi"/>
          <w:color w:val="000000"/>
          <w:sz w:val="22"/>
          <w:szCs w:val="22"/>
          <w:lang w:val="en-US"/>
        </w:rPr>
        <w:lastRenderedPageBreak/>
        <w:t>W</w:t>
      </w:r>
      <w:r w:rsidR="00B71600" w:rsidRPr="00FE67A4">
        <w:rPr>
          <w:rFonts w:asciiTheme="minorHAnsi" w:hAnsiTheme="minorHAnsi" w:cstheme="minorHAnsi"/>
          <w:color w:val="000000"/>
          <w:sz w:val="22"/>
          <w:szCs w:val="22"/>
          <w:lang w:val="en-US"/>
        </w:rPr>
        <w:t>ho</w:t>
      </w:r>
      <w:proofErr w:type="gramEnd"/>
      <w:r w:rsidR="00B71600" w:rsidRPr="00FE67A4">
        <w:rPr>
          <w:rFonts w:asciiTheme="minorHAnsi" w:hAnsiTheme="minorHAnsi" w:cstheme="minorHAnsi"/>
          <w:color w:val="000000"/>
          <w:sz w:val="22"/>
          <w:szCs w:val="22"/>
          <w:lang w:val="en-US"/>
        </w:rPr>
        <w:t xml:space="preserve"> is contacted will vary</w:t>
      </w:r>
      <w:r w:rsidR="00AB5E42"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AB5E42" w:rsidRPr="00FE67A4">
        <w:rPr>
          <w:rFonts w:asciiTheme="minorHAnsi" w:hAnsiTheme="minorHAnsi" w:cstheme="minorHAnsi"/>
          <w:color w:val="000000"/>
          <w:sz w:val="22"/>
          <w:szCs w:val="22"/>
          <w:lang w:val="en-US"/>
        </w:rPr>
        <w:t xml:space="preserve">Deferred </w:t>
      </w:r>
      <w:proofErr w:type="gramStart"/>
      <w:r>
        <w:rPr>
          <w:rFonts w:asciiTheme="minorHAnsi" w:hAnsiTheme="minorHAnsi" w:cstheme="minorHAnsi"/>
          <w:color w:val="000000"/>
          <w:sz w:val="22"/>
          <w:szCs w:val="22"/>
          <w:lang w:val="en-US"/>
        </w:rPr>
        <w:t>p</w:t>
      </w:r>
      <w:r w:rsidR="00AB5E42" w:rsidRPr="00FE67A4">
        <w:rPr>
          <w:rFonts w:asciiTheme="minorHAnsi" w:hAnsiTheme="minorHAnsi" w:cstheme="minorHAnsi"/>
          <w:color w:val="000000"/>
          <w:sz w:val="22"/>
          <w:szCs w:val="22"/>
          <w:lang w:val="en-US"/>
        </w:rPr>
        <w:t>ensioner</w:t>
      </w:r>
      <w:r w:rsidR="00735D3D" w:rsidRPr="00FE67A4">
        <w:rPr>
          <w:rFonts w:asciiTheme="minorHAnsi" w:hAnsiTheme="minorHAnsi" w:cstheme="minorHAnsi"/>
          <w:color w:val="000000"/>
          <w:sz w:val="22"/>
          <w:szCs w:val="22"/>
          <w:lang w:val="en-US"/>
        </w:rPr>
        <w:t xml:space="preserve"> member</w:t>
      </w:r>
      <w:r w:rsidR="00AB5E42" w:rsidRPr="00FE67A4">
        <w:rPr>
          <w:rFonts w:asciiTheme="minorHAnsi" w:hAnsiTheme="minorHAnsi" w:cstheme="minorHAnsi"/>
          <w:color w:val="000000"/>
          <w:sz w:val="22"/>
          <w:szCs w:val="22"/>
          <w:lang w:val="en-US"/>
        </w:rPr>
        <w:t>s</w:t>
      </w:r>
      <w:proofErr w:type="gramEnd"/>
      <w:r w:rsidR="00AB5E42" w:rsidRPr="00FE67A4">
        <w:rPr>
          <w:rFonts w:asciiTheme="minorHAnsi" w:hAnsiTheme="minorHAnsi" w:cstheme="minorHAnsi"/>
          <w:color w:val="000000"/>
          <w:sz w:val="22"/>
          <w:szCs w:val="22"/>
          <w:lang w:val="en-US"/>
        </w:rPr>
        <w:t xml:space="preserve"> often contact the following:</w:t>
      </w:r>
    </w:p>
    <w:p w14:paraId="30D95F32" w14:textId="77777777" w:rsidR="009E57C7" w:rsidRPr="00FE67A4" w:rsidRDefault="009E57C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1E25D024" w14:textId="23ABDFF2" w:rsidR="00AB5E42" w:rsidRPr="00FE67A4" w:rsidRDefault="00C8655D"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Cambridgeshire or Northamptonshire </w:t>
      </w:r>
      <w:r w:rsidR="00A07FC6">
        <w:rPr>
          <w:rFonts w:asciiTheme="minorHAnsi" w:hAnsiTheme="minorHAnsi" w:cstheme="minorHAnsi"/>
          <w:color w:val="000000"/>
          <w:sz w:val="22"/>
          <w:szCs w:val="22"/>
        </w:rPr>
        <w:t>P</w:t>
      </w:r>
      <w:r>
        <w:rPr>
          <w:rFonts w:asciiTheme="minorHAnsi" w:hAnsiTheme="minorHAnsi" w:cstheme="minorHAnsi"/>
          <w:color w:val="000000"/>
          <w:sz w:val="22"/>
          <w:szCs w:val="22"/>
        </w:rPr>
        <w:t>ension Fund</w:t>
      </w:r>
      <w:r w:rsidR="009E57C7" w:rsidRPr="00FE67A4">
        <w:rPr>
          <w:rFonts w:asciiTheme="minorHAnsi" w:hAnsiTheme="minorHAnsi" w:cstheme="minorHAnsi"/>
          <w:color w:val="000000"/>
          <w:sz w:val="22"/>
          <w:szCs w:val="22"/>
        </w:rPr>
        <w:t xml:space="preserve"> </w:t>
      </w:r>
      <w:r w:rsidR="00AB5E42" w:rsidRPr="00FE67A4">
        <w:rPr>
          <w:rFonts w:asciiTheme="minorHAnsi" w:hAnsiTheme="minorHAnsi" w:cstheme="minorHAnsi"/>
          <w:color w:val="000000"/>
          <w:sz w:val="22"/>
          <w:szCs w:val="22"/>
        </w:rPr>
        <w:t xml:space="preserve">– if we receive a </w:t>
      </w:r>
      <w:proofErr w:type="gramStart"/>
      <w:r w:rsidR="00AB5E42" w:rsidRPr="00FE67A4">
        <w:rPr>
          <w:rFonts w:asciiTheme="minorHAnsi" w:hAnsiTheme="minorHAnsi" w:cstheme="minorHAnsi"/>
          <w:color w:val="000000"/>
          <w:sz w:val="22"/>
          <w:szCs w:val="22"/>
        </w:rPr>
        <w:t>request</w:t>
      </w:r>
      <w:proofErr w:type="gramEnd"/>
      <w:r w:rsidR="00AB5E42" w:rsidRPr="00FE67A4">
        <w:rPr>
          <w:rFonts w:asciiTheme="minorHAnsi" w:hAnsiTheme="minorHAnsi" w:cstheme="minorHAnsi"/>
          <w:color w:val="000000"/>
          <w:sz w:val="22"/>
          <w:szCs w:val="22"/>
        </w:rPr>
        <w:t xml:space="preserve"> we will forward it to our main contact in your </w:t>
      </w:r>
      <w:proofErr w:type="gramStart"/>
      <w:r w:rsidR="00AB5E42" w:rsidRPr="00FE67A4">
        <w:rPr>
          <w:rFonts w:asciiTheme="minorHAnsi" w:hAnsiTheme="minorHAnsi" w:cstheme="minorHAnsi"/>
          <w:color w:val="000000"/>
          <w:sz w:val="22"/>
          <w:szCs w:val="22"/>
        </w:rPr>
        <w:t>organisation;</w:t>
      </w:r>
      <w:proofErr w:type="gramEnd"/>
    </w:p>
    <w:p w14:paraId="2BAEB9CA" w14:textId="77777777" w:rsidR="00B7160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Their ex-manager or the manager of the team they used to </w:t>
      </w:r>
      <w:r w:rsidR="00735D3D" w:rsidRPr="00FE67A4">
        <w:rPr>
          <w:rFonts w:asciiTheme="minorHAnsi" w:hAnsiTheme="minorHAnsi" w:cstheme="minorHAnsi"/>
          <w:color w:val="000000"/>
          <w:sz w:val="22"/>
          <w:szCs w:val="22"/>
        </w:rPr>
        <w:t>work</w:t>
      </w:r>
      <w:r w:rsidRPr="00FE67A4">
        <w:rPr>
          <w:rFonts w:asciiTheme="minorHAnsi" w:hAnsiTheme="minorHAnsi" w:cstheme="minorHAnsi"/>
          <w:color w:val="000000"/>
          <w:sz w:val="22"/>
          <w:szCs w:val="22"/>
        </w:rPr>
        <w:t xml:space="preserve"> </w:t>
      </w:r>
      <w:proofErr w:type="gramStart"/>
      <w:r w:rsidRPr="00FE67A4">
        <w:rPr>
          <w:rFonts w:asciiTheme="minorHAnsi" w:hAnsiTheme="minorHAnsi" w:cstheme="minorHAnsi"/>
          <w:color w:val="000000"/>
          <w:sz w:val="22"/>
          <w:szCs w:val="22"/>
        </w:rPr>
        <w:t>in;</w:t>
      </w:r>
      <w:proofErr w:type="gramEnd"/>
    </w:p>
    <w:p w14:paraId="691A438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The chief executive or other senior </w:t>
      </w:r>
      <w:proofErr w:type="gramStart"/>
      <w:r w:rsidRPr="00FE67A4">
        <w:rPr>
          <w:rFonts w:asciiTheme="minorHAnsi" w:hAnsiTheme="minorHAnsi" w:cstheme="minorHAnsi"/>
          <w:color w:val="000000"/>
          <w:sz w:val="22"/>
          <w:szCs w:val="22"/>
        </w:rPr>
        <w:t>manager;</w:t>
      </w:r>
      <w:proofErr w:type="gramEnd"/>
    </w:p>
    <w:p w14:paraId="2F9CDD38" w14:textId="06D9E36F"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Human </w:t>
      </w:r>
      <w:r w:rsidR="00A07FC6">
        <w:rPr>
          <w:rFonts w:asciiTheme="minorHAnsi" w:hAnsiTheme="minorHAnsi" w:cstheme="minorHAnsi"/>
          <w:color w:val="000000"/>
          <w:sz w:val="22"/>
          <w:szCs w:val="22"/>
        </w:rPr>
        <w:t>r</w:t>
      </w:r>
      <w:r w:rsidRPr="00FE67A4">
        <w:rPr>
          <w:rFonts w:asciiTheme="minorHAnsi" w:hAnsiTheme="minorHAnsi" w:cstheme="minorHAnsi"/>
          <w:color w:val="000000"/>
          <w:sz w:val="22"/>
          <w:szCs w:val="22"/>
        </w:rPr>
        <w:t xml:space="preserve">esource </w:t>
      </w:r>
      <w:proofErr w:type="gramStart"/>
      <w:r w:rsidRPr="00FE67A4">
        <w:rPr>
          <w:rFonts w:asciiTheme="minorHAnsi" w:hAnsiTheme="minorHAnsi" w:cstheme="minorHAnsi"/>
          <w:color w:val="000000"/>
          <w:sz w:val="22"/>
          <w:szCs w:val="22"/>
        </w:rPr>
        <w:t>sections;</w:t>
      </w:r>
      <w:proofErr w:type="gramEnd"/>
    </w:p>
    <w:p w14:paraId="2FDF8503" w14:textId="77777777" w:rsidR="009B3360" w:rsidRPr="00FE67A4" w:rsidRDefault="009B3360" w:rsidP="00A07FC6">
      <w:pPr>
        <w:numPr>
          <w:ilvl w:val="0"/>
          <w:numId w:val="4"/>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FE67A4">
        <w:rPr>
          <w:rFonts w:asciiTheme="minorHAnsi" w:hAnsiTheme="minorHAnsi" w:cstheme="minorHAnsi"/>
          <w:color w:val="000000"/>
          <w:sz w:val="22"/>
          <w:szCs w:val="22"/>
        </w:rPr>
        <w:t>Payroll.</w:t>
      </w:r>
    </w:p>
    <w:p w14:paraId="2CFE8B7F" w14:textId="77777777" w:rsidR="009B3360"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3C3A64F3" w14:textId="1EEB4BBC" w:rsidR="009B3360" w:rsidRPr="00FE67A4" w:rsidRDefault="00AB5E4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Your organisation needs to have a clear method of making sure all </w:t>
      </w:r>
      <w:r w:rsidR="00590D41" w:rsidRPr="00FE67A4">
        <w:rPr>
          <w:rFonts w:asciiTheme="minorHAnsi" w:hAnsiTheme="minorHAnsi" w:cstheme="minorHAnsi"/>
          <w:color w:val="000000"/>
          <w:sz w:val="22"/>
          <w:szCs w:val="22"/>
          <w:lang w:val="en-US"/>
        </w:rPr>
        <w:t xml:space="preserve">requests </w:t>
      </w:r>
      <w:r w:rsidR="00735D3D" w:rsidRPr="00FE67A4">
        <w:rPr>
          <w:rFonts w:asciiTheme="minorHAnsi" w:hAnsiTheme="minorHAnsi" w:cstheme="minorHAnsi"/>
          <w:color w:val="000000"/>
          <w:sz w:val="22"/>
          <w:szCs w:val="22"/>
          <w:lang w:val="en-US"/>
        </w:rPr>
        <w:t>received</w:t>
      </w:r>
      <w:r w:rsidRPr="00FE67A4">
        <w:rPr>
          <w:rFonts w:asciiTheme="minorHAnsi" w:hAnsiTheme="minorHAnsi" w:cstheme="minorHAnsi"/>
          <w:color w:val="000000"/>
          <w:sz w:val="22"/>
          <w:szCs w:val="22"/>
          <w:lang w:val="en-US"/>
        </w:rPr>
        <w:t xml:space="preserve"> are dealt with correctly</w:t>
      </w:r>
      <w:r w:rsidR="00735D3D" w:rsidRPr="00FE67A4">
        <w:rPr>
          <w:rFonts w:asciiTheme="minorHAnsi" w:hAnsiTheme="minorHAnsi" w:cstheme="minorHAnsi"/>
          <w:color w:val="000000"/>
          <w:sz w:val="22"/>
          <w:szCs w:val="22"/>
          <w:lang w:val="en-US"/>
        </w:rPr>
        <w:t>, irrespective of where they initially arrive in the organisation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009B3360" w:rsidRPr="00FE67A4">
        <w:rPr>
          <w:rFonts w:asciiTheme="minorHAnsi" w:hAnsiTheme="minorHAnsi" w:cstheme="minorHAnsi"/>
          <w:color w:val="000000"/>
          <w:sz w:val="22"/>
          <w:szCs w:val="22"/>
          <w:lang w:val="en-US"/>
        </w:rPr>
        <w:t>We recommend that they come to a central place for management.</w:t>
      </w:r>
    </w:p>
    <w:p w14:paraId="273F81A4" w14:textId="77777777" w:rsidR="00AB5E42" w:rsidRPr="00FE67A4" w:rsidRDefault="00AB5E42" w:rsidP="00FE67A4">
      <w:pPr>
        <w:tabs>
          <w:tab w:val="clear" w:pos="284"/>
          <w:tab w:val="clear" w:pos="1134"/>
          <w:tab w:val="left" w:pos="42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 </w:t>
      </w:r>
    </w:p>
    <w:p w14:paraId="4A5D2F5E" w14:textId="0F9991C5" w:rsidR="00291176" w:rsidRPr="00FE67A4" w:rsidRDefault="009B336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Whatever process you use</w:t>
      </w:r>
      <w:r w:rsidR="00735D3D"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y</w:t>
      </w:r>
      <w:r w:rsidR="00925CB4" w:rsidRPr="00FE67A4">
        <w:rPr>
          <w:rFonts w:asciiTheme="minorHAnsi" w:hAnsiTheme="minorHAnsi" w:cstheme="minorHAnsi"/>
          <w:color w:val="000000"/>
          <w:sz w:val="22"/>
          <w:szCs w:val="22"/>
          <w:lang w:val="en-US"/>
        </w:rPr>
        <w:t xml:space="preserve">ou need to </w:t>
      </w:r>
      <w:r w:rsidR="00B71600" w:rsidRPr="00FE67A4">
        <w:rPr>
          <w:rFonts w:asciiTheme="minorHAnsi" w:hAnsiTheme="minorHAnsi" w:cstheme="minorHAnsi"/>
          <w:color w:val="000000"/>
          <w:sz w:val="22"/>
          <w:szCs w:val="22"/>
          <w:lang w:val="en-US"/>
        </w:rPr>
        <w:t xml:space="preserve">be </w:t>
      </w:r>
      <w:proofErr w:type="gramStart"/>
      <w:r w:rsidR="00B71600" w:rsidRPr="00FE67A4">
        <w:rPr>
          <w:rFonts w:asciiTheme="minorHAnsi" w:hAnsiTheme="minorHAnsi" w:cstheme="minorHAnsi"/>
          <w:color w:val="000000"/>
          <w:sz w:val="22"/>
          <w:szCs w:val="22"/>
          <w:lang w:val="en-US"/>
        </w:rPr>
        <w:t>clear on</w:t>
      </w:r>
      <w:proofErr w:type="gramEnd"/>
      <w:r w:rsidR="00B71600" w:rsidRPr="00FE67A4">
        <w:rPr>
          <w:rFonts w:asciiTheme="minorHAnsi" w:hAnsiTheme="minorHAnsi" w:cstheme="minorHAnsi"/>
          <w:color w:val="000000"/>
          <w:sz w:val="22"/>
          <w:szCs w:val="22"/>
          <w:lang w:val="en-US"/>
        </w:rPr>
        <w:t xml:space="preserve"> when the </w:t>
      </w:r>
      <w:r w:rsidR="00735D3D" w:rsidRPr="00FE67A4">
        <w:rPr>
          <w:rFonts w:asciiTheme="minorHAnsi" w:hAnsiTheme="minorHAnsi" w:cstheme="minorHAnsi"/>
          <w:color w:val="000000"/>
          <w:sz w:val="22"/>
          <w:szCs w:val="22"/>
          <w:lang w:val="en-US"/>
        </w:rPr>
        <w:t>member</w:t>
      </w:r>
      <w:r w:rsidR="00B71600" w:rsidRPr="00FE67A4">
        <w:rPr>
          <w:rFonts w:asciiTheme="minorHAnsi" w:hAnsiTheme="minorHAnsi" w:cstheme="minorHAnsi"/>
          <w:color w:val="000000"/>
          <w:sz w:val="22"/>
          <w:szCs w:val="22"/>
          <w:lang w:val="en-US"/>
        </w:rPr>
        <w:t xml:space="preserve"> first made contact about the issue.</w:t>
      </w:r>
      <w:r w:rsidR="00F139C8">
        <w:rPr>
          <w:rFonts w:asciiTheme="minorHAnsi" w:hAnsiTheme="minorHAnsi" w:cstheme="minorHAnsi"/>
          <w:color w:val="000000"/>
          <w:sz w:val="22"/>
          <w:szCs w:val="22"/>
          <w:lang w:val="en-US"/>
        </w:rPr>
        <w:t xml:space="preserve"> </w:t>
      </w:r>
      <w:r w:rsidR="00B71600" w:rsidRPr="00FE67A4">
        <w:rPr>
          <w:rFonts w:asciiTheme="minorHAnsi" w:hAnsiTheme="minorHAnsi" w:cstheme="minorHAnsi"/>
          <w:color w:val="000000"/>
          <w:sz w:val="22"/>
          <w:szCs w:val="22"/>
          <w:lang w:val="en-US"/>
        </w:rPr>
        <w:t xml:space="preserve">This </w:t>
      </w:r>
      <w:r w:rsidR="00925CB4" w:rsidRPr="00FE67A4">
        <w:rPr>
          <w:rFonts w:asciiTheme="minorHAnsi" w:hAnsiTheme="minorHAnsi" w:cstheme="minorHAnsi"/>
          <w:color w:val="000000"/>
          <w:sz w:val="22"/>
          <w:szCs w:val="22"/>
          <w:lang w:val="en-US"/>
        </w:rPr>
        <w:t>date will be relevant in some cases.</w:t>
      </w:r>
      <w:r w:rsidR="00F139C8">
        <w:rPr>
          <w:rFonts w:asciiTheme="minorHAnsi" w:hAnsiTheme="minorHAnsi" w:cstheme="minorHAnsi"/>
          <w:color w:val="000000"/>
          <w:sz w:val="22"/>
          <w:szCs w:val="22"/>
          <w:lang w:val="en-US"/>
        </w:rPr>
        <w:t xml:space="preserve"> </w:t>
      </w:r>
    </w:p>
    <w:p w14:paraId="73EF0B3A" w14:textId="77777777" w:rsidR="007272A5" w:rsidRPr="00FE67A4" w:rsidRDefault="007272A5" w:rsidP="00FE67A4">
      <w:pPr>
        <w:tabs>
          <w:tab w:val="clear" w:pos="284"/>
          <w:tab w:val="clear" w:pos="1134"/>
          <w:tab w:val="left" w:pos="426"/>
        </w:tabs>
        <w:spacing w:after="0"/>
        <w:rPr>
          <w:rFonts w:asciiTheme="minorHAnsi" w:hAnsiTheme="minorHAnsi" w:cstheme="minorHAnsi"/>
          <w:smallCaps/>
          <w:sz w:val="22"/>
          <w:szCs w:val="22"/>
        </w:rPr>
      </w:pPr>
    </w:p>
    <w:p w14:paraId="348EA75B" w14:textId="434F4AB7" w:rsidR="00EE5564" w:rsidRPr="00FE67A4" w:rsidRDefault="00EE5564" w:rsidP="00A07FC6">
      <w:pPr>
        <w:pStyle w:val="Heading3"/>
      </w:pPr>
      <w:r w:rsidRPr="00FE67A4">
        <w:t xml:space="preserve">Prepare the </w:t>
      </w:r>
      <w:r w:rsidR="00A07FC6">
        <w:t>d</w:t>
      </w:r>
      <w:r w:rsidRPr="00FE67A4">
        <w:t xml:space="preserve">eferred </w:t>
      </w:r>
      <w:r w:rsidR="00A07FC6">
        <w:t>p</w:t>
      </w:r>
      <w:r w:rsidRPr="00FE67A4">
        <w:t>ensioner</w:t>
      </w:r>
      <w:r w:rsidR="00735D3D" w:rsidRPr="00FE67A4">
        <w:t xml:space="preserve"> </w:t>
      </w:r>
      <w:r w:rsidR="00A07FC6">
        <w:t>m</w:t>
      </w:r>
      <w:r w:rsidR="00735D3D" w:rsidRPr="00FE67A4">
        <w:t>ember</w:t>
      </w:r>
      <w:r w:rsidRPr="00FE67A4">
        <w:t xml:space="preserve"> for </w:t>
      </w:r>
      <w:r w:rsidR="00A07FC6">
        <w:t>r</w:t>
      </w:r>
      <w:r w:rsidRPr="00FE67A4">
        <w:t>eferral</w:t>
      </w:r>
    </w:p>
    <w:p w14:paraId="117F68D9" w14:textId="57A337B0" w:rsidR="00EE5564" w:rsidRPr="00FE67A4" w:rsidRDefault="00EE556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Once it has been identified that this is an application for pay</w:t>
      </w:r>
      <w:r w:rsidR="00A07FC6">
        <w:rPr>
          <w:rFonts w:asciiTheme="minorHAnsi" w:hAnsiTheme="minorHAnsi" w:cstheme="minorHAnsi"/>
          <w:color w:val="000000"/>
          <w:sz w:val="22"/>
          <w:szCs w:val="22"/>
          <w:lang w:val="en-US"/>
        </w:rPr>
        <w:t>ing</w:t>
      </w:r>
      <w:r w:rsidRPr="00FE67A4">
        <w:rPr>
          <w:rFonts w:asciiTheme="minorHAnsi" w:hAnsiTheme="minorHAnsi" w:cstheme="minorHAnsi"/>
          <w:color w:val="000000"/>
          <w:sz w:val="22"/>
          <w:szCs w:val="22"/>
          <w:lang w:val="en-US"/>
        </w:rPr>
        <w:t xml:space="preserve"> a deferred </w:t>
      </w:r>
      <w:r w:rsidR="00735D3D"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benefit on the grounds of ill-health</w:t>
      </w:r>
      <w:r w:rsidR="00965939">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w:t>
      </w:r>
      <w:r w:rsidR="00A07FC6">
        <w:rPr>
          <w:rFonts w:asciiTheme="minorHAnsi" w:hAnsiTheme="minorHAnsi" w:cstheme="minorHAnsi"/>
          <w:color w:val="000000"/>
          <w:sz w:val="22"/>
          <w:szCs w:val="22"/>
          <w:lang w:val="en-US"/>
        </w:rPr>
        <w:t>we</w:t>
      </w:r>
      <w:r w:rsidRPr="00FE67A4">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recommend the following is sent to ensure the person has been prepared for the referral.</w:t>
      </w:r>
      <w:r w:rsidR="00F139C8">
        <w:rPr>
          <w:rFonts w:asciiTheme="minorHAnsi" w:hAnsiTheme="minorHAnsi" w:cstheme="minorHAnsi"/>
          <w:color w:val="000000"/>
          <w:sz w:val="22"/>
          <w:szCs w:val="22"/>
          <w:lang w:val="en-US"/>
        </w:rPr>
        <w:t xml:space="preserve"> </w:t>
      </w:r>
      <w:r w:rsidR="00490B5C" w:rsidRPr="00FE67A4">
        <w:rPr>
          <w:rFonts w:asciiTheme="minorHAnsi" w:hAnsiTheme="minorHAnsi" w:cstheme="minorHAnsi"/>
          <w:color w:val="000000"/>
          <w:sz w:val="22"/>
          <w:szCs w:val="22"/>
          <w:lang w:val="en-US"/>
        </w:rPr>
        <w:t>The suggested wording for the covering letter is included in the ill-health toolkit.</w:t>
      </w:r>
    </w:p>
    <w:p w14:paraId="5FE614D6"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BA44F0" w14:textId="00E9047E" w:rsidR="005F169F"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A copy of the leaflet </w:t>
      </w:r>
      <w:r w:rsidR="00965939">
        <w:rPr>
          <w:rFonts w:asciiTheme="minorHAnsi" w:hAnsiTheme="minorHAnsi" w:cstheme="minorHAnsi"/>
          <w:color w:val="000000"/>
          <w:sz w:val="22"/>
          <w:szCs w:val="22"/>
        </w:rPr>
        <w:t>‘</w:t>
      </w:r>
      <w:r w:rsidR="009F6F81" w:rsidRPr="00A07FC6">
        <w:rPr>
          <w:rFonts w:asciiTheme="minorHAnsi" w:hAnsiTheme="minorHAnsi" w:cstheme="minorHAnsi"/>
          <w:bCs/>
          <w:sz w:val="22"/>
          <w:szCs w:val="22"/>
        </w:rPr>
        <w:t xml:space="preserve">Claiming </w:t>
      </w:r>
      <w:r w:rsidR="00965939">
        <w:rPr>
          <w:rFonts w:asciiTheme="minorHAnsi" w:hAnsiTheme="minorHAnsi" w:cstheme="minorHAnsi"/>
          <w:bCs/>
          <w:sz w:val="22"/>
          <w:szCs w:val="22"/>
        </w:rPr>
        <w:t>y</w:t>
      </w:r>
      <w:r w:rsidR="009F6F81" w:rsidRPr="00A07FC6">
        <w:rPr>
          <w:rFonts w:asciiTheme="minorHAnsi" w:hAnsiTheme="minorHAnsi" w:cstheme="minorHAnsi"/>
          <w:bCs/>
          <w:sz w:val="22"/>
          <w:szCs w:val="22"/>
        </w:rPr>
        <w:t xml:space="preserve">our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eferred </w:t>
      </w:r>
      <w:r w:rsidR="00965939">
        <w:rPr>
          <w:rFonts w:asciiTheme="minorHAnsi" w:hAnsiTheme="minorHAnsi" w:cstheme="minorHAnsi"/>
          <w:bCs/>
          <w:sz w:val="22"/>
          <w:szCs w:val="22"/>
        </w:rPr>
        <w:t>p</w:t>
      </w:r>
      <w:r w:rsidR="009F6F81" w:rsidRPr="00A07FC6">
        <w:rPr>
          <w:rFonts w:asciiTheme="minorHAnsi" w:hAnsiTheme="minorHAnsi" w:cstheme="minorHAnsi"/>
          <w:bCs/>
          <w:sz w:val="22"/>
          <w:szCs w:val="22"/>
        </w:rPr>
        <w:t xml:space="preserve">ension </w:t>
      </w:r>
      <w:r w:rsidR="00965939">
        <w:rPr>
          <w:rFonts w:asciiTheme="minorHAnsi" w:hAnsiTheme="minorHAnsi" w:cstheme="minorHAnsi"/>
          <w:bCs/>
          <w:sz w:val="22"/>
          <w:szCs w:val="22"/>
        </w:rPr>
        <w:t>b</w:t>
      </w:r>
      <w:r w:rsidR="009F6F81" w:rsidRPr="00A07FC6">
        <w:rPr>
          <w:rFonts w:asciiTheme="minorHAnsi" w:hAnsiTheme="minorHAnsi" w:cstheme="minorHAnsi"/>
          <w:bCs/>
          <w:sz w:val="22"/>
          <w:szCs w:val="22"/>
        </w:rPr>
        <w:t xml:space="preserve">enefit </w:t>
      </w:r>
      <w:r w:rsidR="00965939">
        <w:rPr>
          <w:rFonts w:asciiTheme="minorHAnsi" w:hAnsiTheme="minorHAnsi" w:cstheme="minorHAnsi"/>
          <w:bCs/>
          <w:sz w:val="22"/>
          <w:szCs w:val="22"/>
        </w:rPr>
        <w:t>d</w:t>
      </w:r>
      <w:r w:rsidR="009F6F81" w:rsidRPr="00A07FC6">
        <w:rPr>
          <w:rFonts w:asciiTheme="minorHAnsi" w:hAnsiTheme="minorHAnsi" w:cstheme="minorHAnsi"/>
          <w:bCs/>
          <w:sz w:val="22"/>
          <w:szCs w:val="22"/>
        </w:rPr>
        <w:t xml:space="preserve">ue </w:t>
      </w:r>
      <w:r w:rsidR="00965939">
        <w:rPr>
          <w:rFonts w:asciiTheme="minorHAnsi" w:hAnsiTheme="minorHAnsi" w:cstheme="minorHAnsi"/>
          <w:bCs/>
          <w:sz w:val="22"/>
          <w:szCs w:val="22"/>
        </w:rPr>
        <w:t>t</w:t>
      </w:r>
      <w:r w:rsidR="009F6F81" w:rsidRPr="00A07FC6">
        <w:rPr>
          <w:rFonts w:asciiTheme="minorHAnsi" w:hAnsiTheme="minorHAnsi" w:cstheme="minorHAnsi"/>
          <w:bCs/>
          <w:sz w:val="22"/>
          <w:szCs w:val="22"/>
        </w:rPr>
        <w:t xml:space="preserve">o </w:t>
      </w:r>
      <w:r w:rsidR="00965939">
        <w:rPr>
          <w:rFonts w:asciiTheme="minorHAnsi" w:hAnsiTheme="minorHAnsi" w:cstheme="minorHAnsi"/>
          <w:bCs/>
          <w:sz w:val="22"/>
          <w:szCs w:val="22"/>
        </w:rPr>
        <w:t>i</w:t>
      </w:r>
      <w:r w:rsidR="009F6F81" w:rsidRPr="00A07FC6">
        <w:rPr>
          <w:rFonts w:asciiTheme="minorHAnsi" w:hAnsiTheme="minorHAnsi" w:cstheme="minorHAnsi"/>
          <w:bCs/>
          <w:sz w:val="22"/>
          <w:szCs w:val="22"/>
        </w:rPr>
        <w:t>ll-</w:t>
      </w:r>
      <w:r w:rsidR="00965939">
        <w:rPr>
          <w:rFonts w:asciiTheme="minorHAnsi" w:hAnsiTheme="minorHAnsi" w:cstheme="minorHAnsi"/>
          <w:bCs/>
          <w:sz w:val="22"/>
          <w:szCs w:val="22"/>
        </w:rPr>
        <w:t>h</w:t>
      </w:r>
      <w:r w:rsidR="009F6F81" w:rsidRPr="00A07FC6">
        <w:rPr>
          <w:rFonts w:asciiTheme="minorHAnsi" w:hAnsiTheme="minorHAnsi" w:cstheme="minorHAnsi"/>
          <w:bCs/>
          <w:sz w:val="22"/>
          <w:szCs w:val="22"/>
        </w:rPr>
        <w:t>ealth</w:t>
      </w:r>
      <w:r w:rsidR="00965939">
        <w:rPr>
          <w:rFonts w:asciiTheme="minorHAnsi" w:hAnsiTheme="minorHAnsi" w:cstheme="minorHAnsi"/>
          <w:bCs/>
          <w:sz w:val="22"/>
          <w:szCs w:val="22"/>
        </w:rPr>
        <w:t>’</w:t>
      </w:r>
      <w:r w:rsidRPr="00A07FC6">
        <w:rPr>
          <w:rFonts w:asciiTheme="minorHAnsi" w:hAnsiTheme="minorHAnsi" w:cstheme="minorHAnsi"/>
          <w:color w:val="000000"/>
          <w:sz w:val="22"/>
          <w:szCs w:val="22"/>
        </w:rPr>
        <w:t xml:space="preserve"> as early as possible.</w:t>
      </w:r>
    </w:p>
    <w:p w14:paraId="3CF373F2" w14:textId="22E6B1CA"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w:t>
      </w:r>
      <w:r w:rsidR="009F6F81" w:rsidRPr="00A07FC6">
        <w:rPr>
          <w:rFonts w:asciiTheme="minorHAnsi" w:hAnsiTheme="minorHAnsi" w:cstheme="minorHAnsi"/>
          <w:color w:val="000000"/>
          <w:sz w:val="22"/>
          <w:szCs w:val="22"/>
        </w:rPr>
        <w:t>c</w:t>
      </w:r>
      <w:r w:rsidRPr="00A07FC6">
        <w:rPr>
          <w:rFonts w:asciiTheme="minorHAnsi" w:hAnsiTheme="minorHAnsi" w:cstheme="minorHAnsi"/>
          <w:color w:val="000000"/>
          <w:sz w:val="22"/>
          <w:szCs w:val="22"/>
        </w:rPr>
        <w:t xml:space="preserve">onsent </w:t>
      </w:r>
      <w:r w:rsidR="009F6F81" w:rsidRPr="00A07FC6">
        <w:rPr>
          <w:rFonts w:asciiTheme="minorHAnsi" w:hAnsiTheme="minorHAnsi" w:cstheme="minorHAnsi"/>
          <w:color w:val="000000"/>
          <w:sz w:val="22"/>
          <w:szCs w:val="22"/>
        </w:rPr>
        <w:t>f</w:t>
      </w:r>
      <w:r w:rsidRPr="00A07FC6">
        <w:rPr>
          <w:rFonts w:asciiTheme="minorHAnsi" w:hAnsiTheme="minorHAnsi" w:cstheme="minorHAnsi"/>
          <w:color w:val="000000"/>
          <w:sz w:val="22"/>
          <w:szCs w:val="22"/>
        </w:rPr>
        <w:t>orm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It is essential that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returns a correctly completed </w:t>
      </w:r>
      <w:r w:rsidR="00B122F5" w:rsidRPr="00A07FC6">
        <w:rPr>
          <w:rFonts w:asciiTheme="minorHAnsi" w:hAnsiTheme="minorHAnsi" w:cstheme="minorHAnsi"/>
          <w:color w:val="000000"/>
          <w:sz w:val="22"/>
          <w:szCs w:val="22"/>
        </w:rPr>
        <w:t>IHRC</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You should remind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and check the form when received to make sure consent has been received and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has named </w:t>
      </w:r>
      <w:r w:rsidR="00965939" w:rsidRPr="00965939">
        <w:rPr>
          <w:rFonts w:asciiTheme="minorHAnsi" w:hAnsiTheme="minorHAnsi" w:cstheme="minorHAnsi"/>
          <w:i/>
          <w:iCs/>
          <w:color w:val="000000"/>
          <w:sz w:val="22"/>
          <w:szCs w:val="22"/>
        </w:rPr>
        <w:t>both</w:t>
      </w:r>
      <w:r w:rsidRPr="00A07FC6">
        <w:rPr>
          <w:rFonts w:asciiTheme="minorHAnsi" w:hAnsiTheme="minorHAnsi" w:cstheme="minorHAnsi"/>
          <w:color w:val="000000"/>
          <w:sz w:val="22"/>
          <w:szCs w:val="22"/>
        </w:rPr>
        <w:t xml:space="preserve"> a GP and a consultant.</w:t>
      </w:r>
      <w:r w:rsidR="00F139C8" w:rsidRPr="00A07FC6">
        <w:rPr>
          <w:rFonts w:asciiTheme="minorHAnsi" w:hAnsiTheme="minorHAnsi" w:cstheme="minorHAnsi"/>
          <w:color w:val="000000"/>
          <w:sz w:val="22"/>
          <w:szCs w:val="22"/>
        </w:rPr>
        <w:t xml:space="preserve"> </w:t>
      </w:r>
    </w:p>
    <w:p w14:paraId="62B3CCB3" w14:textId="7FDF6316" w:rsidR="00EE5564" w:rsidRPr="00A07FC6" w:rsidRDefault="00EE5564" w:rsidP="00A07FC6">
      <w:pPr>
        <w:pStyle w:val="ListParagraph"/>
        <w:numPr>
          <w:ilvl w:val="0"/>
          <w:numId w:val="19"/>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A07FC6">
        <w:rPr>
          <w:rFonts w:asciiTheme="minorHAnsi" w:hAnsiTheme="minorHAnsi" w:cstheme="minorHAnsi"/>
          <w:color w:val="000000"/>
          <w:sz w:val="22"/>
          <w:szCs w:val="22"/>
        </w:rPr>
        <w:t xml:space="preserve">Details of the job you intend to </w:t>
      </w:r>
      <w:r w:rsidR="008B46A9" w:rsidRPr="00A07FC6">
        <w:rPr>
          <w:rFonts w:asciiTheme="minorHAnsi" w:hAnsiTheme="minorHAnsi" w:cstheme="minorHAnsi"/>
          <w:color w:val="000000"/>
          <w:sz w:val="22"/>
          <w:szCs w:val="22"/>
        </w:rPr>
        <w:t xml:space="preserve">provide to the </w:t>
      </w:r>
      <w:r w:rsidR="00965939">
        <w:rPr>
          <w:rFonts w:asciiTheme="minorHAnsi" w:hAnsiTheme="minorHAnsi" w:cstheme="minorHAnsi"/>
          <w:color w:val="000000"/>
          <w:sz w:val="22"/>
          <w:szCs w:val="22"/>
        </w:rPr>
        <w:t>i</w:t>
      </w:r>
      <w:r w:rsidR="008B46A9" w:rsidRPr="00A07FC6">
        <w:rPr>
          <w:rFonts w:asciiTheme="minorHAnsi" w:hAnsiTheme="minorHAnsi" w:cstheme="minorHAnsi"/>
          <w:color w:val="000000"/>
          <w:sz w:val="22"/>
          <w:szCs w:val="22"/>
        </w:rPr>
        <w:t xml:space="preserve">ndependent </w:t>
      </w:r>
      <w:r w:rsidR="00965939">
        <w:rPr>
          <w:rFonts w:asciiTheme="minorHAnsi" w:hAnsiTheme="minorHAnsi" w:cstheme="minorHAnsi"/>
          <w:color w:val="000000"/>
          <w:sz w:val="22"/>
          <w:szCs w:val="22"/>
        </w:rPr>
        <w:t>d</w:t>
      </w:r>
      <w:r w:rsidR="008B46A9" w:rsidRPr="00A07FC6">
        <w:rPr>
          <w:rFonts w:asciiTheme="minorHAnsi" w:hAnsiTheme="minorHAnsi" w:cstheme="minorHAnsi"/>
          <w:color w:val="000000"/>
          <w:sz w:val="22"/>
          <w:szCs w:val="22"/>
        </w:rPr>
        <w:t>octor</w:t>
      </w:r>
      <w:r w:rsidRPr="00A07FC6">
        <w:rPr>
          <w:rFonts w:asciiTheme="minorHAnsi" w:hAnsiTheme="minorHAnsi" w:cstheme="minorHAnsi"/>
          <w:color w:val="000000"/>
          <w:sz w:val="22"/>
          <w:szCs w:val="22"/>
        </w:rPr>
        <w:t>.</w:t>
      </w:r>
      <w:r w:rsidR="00F139C8" w:rsidRPr="00A07FC6">
        <w:rPr>
          <w:rFonts w:asciiTheme="minorHAnsi" w:hAnsiTheme="minorHAnsi" w:cstheme="minorHAnsi"/>
          <w:color w:val="000000"/>
          <w:sz w:val="22"/>
          <w:szCs w:val="22"/>
        </w:rPr>
        <w:t xml:space="preserve"> </w:t>
      </w:r>
      <w:r w:rsidRPr="00A07FC6">
        <w:rPr>
          <w:rFonts w:asciiTheme="minorHAnsi" w:hAnsiTheme="minorHAnsi" w:cstheme="minorHAnsi"/>
          <w:color w:val="000000"/>
          <w:sz w:val="22"/>
          <w:szCs w:val="22"/>
        </w:rPr>
        <w:t xml:space="preserve">If you have limited </w:t>
      </w:r>
      <w:proofErr w:type="gramStart"/>
      <w:r w:rsidRPr="00A07FC6">
        <w:rPr>
          <w:rFonts w:asciiTheme="minorHAnsi" w:hAnsiTheme="minorHAnsi" w:cstheme="minorHAnsi"/>
          <w:color w:val="000000"/>
          <w:sz w:val="22"/>
          <w:szCs w:val="22"/>
        </w:rPr>
        <w:t>information</w:t>
      </w:r>
      <w:proofErr w:type="gramEnd"/>
      <w:r w:rsidRPr="00A07FC6">
        <w:rPr>
          <w:rFonts w:asciiTheme="minorHAnsi" w:hAnsiTheme="minorHAnsi" w:cstheme="minorHAnsi"/>
          <w:color w:val="000000"/>
          <w:sz w:val="22"/>
          <w:szCs w:val="22"/>
        </w:rPr>
        <w:t xml:space="preserve"> use the opportunity to ask the </w:t>
      </w:r>
      <w:r w:rsidR="009F6F81" w:rsidRPr="00A07FC6">
        <w:rPr>
          <w:rFonts w:asciiTheme="minorHAnsi" w:hAnsiTheme="minorHAnsi" w:cstheme="minorHAnsi"/>
          <w:color w:val="000000"/>
          <w:sz w:val="22"/>
          <w:szCs w:val="22"/>
        </w:rPr>
        <w:t>member</w:t>
      </w:r>
      <w:r w:rsidRPr="00A07FC6">
        <w:rPr>
          <w:rFonts w:asciiTheme="minorHAnsi" w:hAnsiTheme="minorHAnsi" w:cstheme="minorHAnsi"/>
          <w:color w:val="000000"/>
          <w:sz w:val="22"/>
          <w:szCs w:val="22"/>
        </w:rPr>
        <w:t xml:space="preserve"> for more information</w:t>
      </w:r>
      <w:r w:rsidR="00F62236" w:rsidRPr="00A07FC6">
        <w:rPr>
          <w:rFonts w:asciiTheme="minorHAnsi" w:hAnsiTheme="minorHAnsi" w:cstheme="minorHAnsi"/>
          <w:color w:val="000000"/>
          <w:sz w:val="22"/>
          <w:szCs w:val="22"/>
        </w:rPr>
        <w:t xml:space="preserve"> about </w:t>
      </w:r>
      <w:r w:rsidR="009F6F81" w:rsidRPr="00A07FC6">
        <w:rPr>
          <w:rFonts w:asciiTheme="minorHAnsi" w:hAnsiTheme="minorHAnsi" w:cstheme="minorHAnsi"/>
          <w:color w:val="000000"/>
          <w:sz w:val="22"/>
          <w:szCs w:val="22"/>
        </w:rPr>
        <w:t>the duties of the job</w:t>
      </w:r>
      <w:r w:rsidR="00F62236" w:rsidRPr="00A07FC6">
        <w:rPr>
          <w:rFonts w:asciiTheme="minorHAnsi" w:hAnsiTheme="minorHAnsi" w:cstheme="minorHAnsi"/>
          <w:color w:val="000000"/>
          <w:sz w:val="22"/>
          <w:szCs w:val="22"/>
        </w:rPr>
        <w:t xml:space="preserve"> they were doing when they left</w:t>
      </w:r>
      <w:r w:rsidRPr="00A07FC6">
        <w:rPr>
          <w:rFonts w:asciiTheme="minorHAnsi" w:hAnsiTheme="minorHAnsi" w:cstheme="minorHAnsi"/>
          <w:color w:val="000000"/>
          <w:sz w:val="22"/>
          <w:szCs w:val="22"/>
        </w:rPr>
        <w:t>.</w:t>
      </w:r>
    </w:p>
    <w:p w14:paraId="26C0DB4D" w14:textId="77777777" w:rsidR="00EE5564" w:rsidRPr="00FE67A4" w:rsidRDefault="00EE5564" w:rsidP="00FE67A4">
      <w:pPr>
        <w:tabs>
          <w:tab w:val="clear" w:pos="284"/>
          <w:tab w:val="clear" w:pos="1134"/>
          <w:tab w:val="left" w:pos="426"/>
        </w:tabs>
        <w:spacing w:after="0"/>
        <w:rPr>
          <w:rFonts w:asciiTheme="minorHAnsi" w:hAnsiTheme="minorHAnsi" w:cstheme="minorHAnsi"/>
          <w:sz w:val="22"/>
          <w:szCs w:val="22"/>
          <w:highlight w:val="yellow"/>
        </w:rPr>
      </w:pPr>
    </w:p>
    <w:p w14:paraId="4FA9DE81" w14:textId="25CF7D2B" w:rsidR="00EE5564" w:rsidRPr="00FE67A4" w:rsidRDefault="00490B5C" w:rsidP="00965939">
      <w:pPr>
        <w:pStyle w:val="Heading3"/>
      </w:pPr>
      <w:r w:rsidRPr="00FE67A4">
        <w:t xml:space="preserve">Preparing the </w:t>
      </w:r>
      <w:r w:rsidR="00965939">
        <w:t>r</w:t>
      </w:r>
      <w:r w:rsidRPr="00FE67A4">
        <w:t xml:space="preserve">eferral </w:t>
      </w:r>
      <w:r w:rsidR="00965939">
        <w:t>p</w:t>
      </w:r>
      <w:r w:rsidRPr="00FE67A4">
        <w:t>ack</w:t>
      </w:r>
    </w:p>
    <w:p w14:paraId="572DA9D1" w14:textId="0A57949E"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the need for an independent doctor’s referral is identified you </w:t>
      </w:r>
      <w:proofErr w:type="gramStart"/>
      <w:r w:rsidRPr="00FE67A4">
        <w:rPr>
          <w:rFonts w:asciiTheme="minorHAnsi" w:hAnsiTheme="minorHAnsi" w:cstheme="minorHAnsi"/>
          <w:color w:val="000000"/>
          <w:sz w:val="22"/>
          <w:szCs w:val="22"/>
          <w:lang w:val="en-US"/>
        </w:rPr>
        <w:t>have to</w:t>
      </w:r>
      <w:proofErr w:type="gramEnd"/>
      <w:r w:rsidRPr="00FE67A4">
        <w:rPr>
          <w:rFonts w:asciiTheme="minorHAnsi" w:hAnsiTheme="minorHAnsi" w:cstheme="minorHAnsi"/>
          <w:color w:val="000000"/>
          <w:sz w:val="22"/>
          <w:szCs w:val="22"/>
          <w:lang w:val="en-US"/>
        </w:rPr>
        <w:t xml:space="preserve"> put together a referral pack </w:t>
      </w:r>
      <w:r w:rsidR="009F6F81" w:rsidRPr="00FE67A4">
        <w:rPr>
          <w:rFonts w:asciiTheme="minorHAnsi" w:hAnsiTheme="minorHAnsi" w:cstheme="minorHAnsi"/>
          <w:color w:val="000000"/>
          <w:sz w:val="22"/>
          <w:szCs w:val="22"/>
          <w:lang w:val="en-US"/>
        </w:rPr>
        <w:t>to send</w:t>
      </w:r>
      <w:r w:rsidRPr="00FE67A4">
        <w:rPr>
          <w:rFonts w:asciiTheme="minorHAnsi" w:hAnsiTheme="minorHAnsi" w:cstheme="minorHAnsi"/>
          <w:color w:val="000000"/>
          <w:sz w:val="22"/>
          <w:szCs w:val="22"/>
          <w:lang w:val="en-US"/>
        </w:rPr>
        <w:t xml:space="preserve"> to the independent doctor.</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It is your choice on who does this (e.g. a</w:t>
      </w:r>
      <w:r w:rsidR="009F6F81" w:rsidRPr="00FE67A4">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 xml:space="preserve"> HR officer, your Occupational Health Advisor (</w:t>
      </w:r>
      <w:proofErr w:type="gramStart"/>
      <w:r w:rsidRPr="00FE67A4">
        <w:rPr>
          <w:rFonts w:asciiTheme="minorHAnsi" w:hAnsiTheme="minorHAnsi" w:cstheme="minorHAnsi"/>
          <w:color w:val="000000"/>
          <w:sz w:val="22"/>
          <w:szCs w:val="22"/>
          <w:lang w:val="en-US"/>
        </w:rPr>
        <w:t>OHA))</w:t>
      </w:r>
      <w:proofErr w:type="gramEnd"/>
      <w:r w:rsidRPr="00FE67A4">
        <w:rPr>
          <w:rFonts w:asciiTheme="minorHAnsi" w:hAnsiTheme="minorHAnsi" w:cstheme="minorHAnsi"/>
          <w:color w:val="000000"/>
          <w:sz w:val="22"/>
          <w:szCs w:val="22"/>
          <w:lang w:val="en-US"/>
        </w:rPr>
        <w:t xml:space="preserve"> but, in all cases, this should consist of:</w:t>
      </w:r>
      <w:r w:rsidR="008D1B8D" w:rsidRPr="00FE67A4">
        <w:rPr>
          <w:rFonts w:asciiTheme="minorHAnsi" w:hAnsiTheme="minorHAnsi" w:cstheme="minorHAnsi"/>
          <w:color w:val="000000"/>
          <w:sz w:val="22"/>
          <w:szCs w:val="22"/>
          <w:lang w:val="en-US"/>
        </w:rPr>
        <w:t xml:space="preserve"> </w:t>
      </w:r>
    </w:p>
    <w:p w14:paraId="0DD892B7" w14:textId="77777777" w:rsidR="00B122F5" w:rsidRPr="00FE67A4" w:rsidRDefault="00B122F5"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48813D83"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completed referral form (</w:t>
      </w:r>
      <w:r w:rsidR="00B122F5" w:rsidRPr="00965939">
        <w:rPr>
          <w:rFonts w:asciiTheme="minorHAnsi" w:hAnsiTheme="minorHAnsi" w:cstheme="minorHAnsi"/>
          <w:color w:val="000000"/>
          <w:sz w:val="22"/>
          <w:szCs w:val="22"/>
        </w:rPr>
        <w:t>IHRE1</w:t>
      </w:r>
      <w:r w:rsidR="00C1007C" w:rsidRPr="00965939">
        <w:rPr>
          <w:rFonts w:asciiTheme="minorHAnsi" w:hAnsiTheme="minorHAnsi" w:cstheme="minorHAnsi"/>
          <w:color w:val="000000"/>
          <w:sz w:val="22"/>
          <w:szCs w:val="22"/>
        </w:rPr>
        <w:t xml:space="preserve"> or equivalent</w:t>
      </w:r>
      <w:r w:rsidRPr="00965939">
        <w:rPr>
          <w:rFonts w:asciiTheme="minorHAnsi" w:hAnsiTheme="minorHAnsi" w:cstheme="minorHAnsi"/>
          <w:color w:val="000000"/>
          <w:sz w:val="22"/>
          <w:szCs w:val="22"/>
        </w:rPr>
        <w:t>) (see below for completion advice).</w:t>
      </w:r>
    </w:p>
    <w:p w14:paraId="2121ABED" w14:textId="777777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purchase order/purchase order number.</w:t>
      </w:r>
    </w:p>
    <w:p w14:paraId="23CD54B4" w14:textId="6699E577" w:rsidR="008D1B8D" w:rsidRPr="00965939" w:rsidRDefault="008D1B8D" w:rsidP="00965939">
      <w:pPr>
        <w:pStyle w:val="ListParagraph"/>
        <w:numPr>
          <w:ilvl w:val="0"/>
          <w:numId w:val="2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A copy of the relevant</w:t>
      </w:r>
      <w:r w:rsidR="000F4D4B" w:rsidRPr="00965939">
        <w:rPr>
          <w:rFonts w:asciiTheme="minorHAnsi" w:hAnsiTheme="minorHAnsi" w:cstheme="minorHAnsi"/>
          <w:color w:val="000000"/>
          <w:sz w:val="22"/>
          <w:szCs w:val="22"/>
        </w:rPr>
        <w:t xml:space="preserve"> </w:t>
      </w:r>
      <w:r w:rsidR="00B122F5" w:rsidRPr="00965939">
        <w:rPr>
          <w:rFonts w:asciiTheme="minorHAnsi" w:hAnsiTheme="minorHAnsi" w:cstheme="minorHAnsi"/>
          <w:color w:val="000000"/>
          <w:sz w:val="22"/>
          <w:szCs w:val="22"/>
        </w:rPr>
        <w:t>IHCERTD</w:t>
      </w:r>
      <w:r w:rsidR="009F6F81" w:rsidRPr="00965939">
        <w:rPr>
          <w:rFonts w:asciiTheme="minorHAnsi" w:hAnsiTheme="minorHAnsi" w:cstheme="minorHAnsi"/>
          <w:color w:val="000000"/>
          <w:sz w:val="22"/>
          <w:szCs w:val="22"/>
        </w:rPr>
        <w:t xml:space="preserve"> form,</w:t>
      </w:r>
      <w:r w:rsidR="00B122F5"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with part A completed and the applicants name on all pages.</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Follow the </w:t>
      </w:r>
      <w:r w:rsidR="00965939">
        <w:rPr>
          <w:rFonts w:asciiTheme="minorHAnsi" w:hAnsiTheme="minorHAnsi" w:cstheme="minorHAnsi"/>
          <w:color w:val="000000"/>
          <w:sz w:val="22"/>
          <w:szCs w:val="22"/>
        </w:rPr>
        <w:t>‘</w:t>
      </w:r>
      <w:r w:rsidR="009F6F81" w:rsidRPr="00965939">
        <w:rPr>
          <w:rFonts w:asciiTheme="minorHAnsi" w:hAnsiTheme="minorHAnsi" w:cstheme="minorHAnsi"/>
          <w:bCs/>
          <w:sz w:val="22"/>
          <w:szCs w:val="22"/>
          <w:lang w:eastAsia="en-GB"/>
        </w:rPr>
        <w:t xml:space="preserve">Which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ption </w:t>
      </w:r>
      <w:r w:rsidR="00965939">
        <w:rPr>
          <w:rFonts w:asciiTheme="minorHAnsi" w:hAnsiTheme="minorHAnsi" w:cstheme="minorHAnsi"/>
          <w:bCs/>
          <w:sz w:val="22"/>
          <w:szCs w:val="22"/>
          <w:lang w:eastAsia="en-GB"/>
        </w:rPr>
        <w:t>o</w:t>
      </w:r>
      <w:r w:rsidR="009F6F81" w:rsidRPr="00965939">
        <w:rPr>
          <w:rFonts w:asciiTheme="minorHAnsi" w:hAnsiTheme="minorHAnsi" w:cstheme="minorHAnsi"/>
          <w:bCs/>
          <w:sz w:val="22"/>
          <w:szCs w:val="22"/>
          <w:lang w:eastAsia="en-GB"/>
        </w:rPr>
        <w:t xml:space="preserve">n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he IHRE1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 xml:space="preserve">nd </w:t>
      </w:r>
      <w:r w:rsidR="00965939">
        <w:rPr>
          <w:rFonts w:asciiTheme="minorHAnsi" w:hAnsiTheme="minorHAnsi" w:cstheme="minorHAnsi"/>
          <w:bCs/>
          <w:sz w:val="22"/>
          <w:szCs w:val="22"/>
          <w:lang w:eastAsia="en-GB"/>
        </w:rPr>
        <w:t>w</w:t>
      </w:r>
      <w:r w:rsidR="009F6F81" w:rsidRPr="00965939">
        <w:rPr>
          <w:rFonts w:asciiTheme="minorHAnsi" w:hAnsiTheme="minorHAnsi" w:cstheme="minorHAnsi"/>
          <w:bCs/>
          <w:sz w:val="22"/>
          <w:szCs w:val="22"/>
          <w:lang w:eastAsia="en-GB"/>
        </w:rPr>
        <w:t xml:space="preserve">hich </w:t>
      </w:r>
      <w:r w:rsidR="00965939">
        <w:rPr>
          <w:rFonts w:asciiTheme="minorHAnsi" w:hAnsiTheme="minorHAnsi" w:cstheme="minorHAnsi"/>
          <w:bCs/>
          <w:sz w:val="22"/>
          <w:szCs w:val="22"/>
          <w:lang w:eastAsia="en-GB"/>
        </w:rPr>
        <w:t>f</w:t>
      </w:r>
      <w:r w:rsidR="009F6F81" w:rsidRPr="00965939">
        <w:rPr>
          <w:rFonts w:asciiTheme="minorHAnsi" w:hAnsiTheme="minorHAnsi" w:cstheme="minorHAnsi"/>
          <w:bCs/>
          <w:sz w:val="22"/>
          <w:szCs w:val="22"/>
          <w:lang w:eastAsia="en-GB"/>
        </w:rPr>
        <w:t xml:space="preserve">orm </w:t>
      </w:r>
      <w:r w:rsidR="00965939">
        <w:rPr>
          <w:rFonts w:asciiTheme="minorHAnsi" w:hAnsiTheme="minorHAnsi" w:cstheme="minorHAnsi"/>
          <w:bCs/>
          <w:sz w:val="22"/>
          <w:szCs w:val="22"/>
          <w:lang w:eastAsia="en-GB"/>
        </w:rPr>
        <w:t>t</w:t>
      </w:r>
      <w:r w:rsidR="009F6F81" w:rsidRPr="00965939">
        <w:rPr>
          <w:rFonts w:asciiTheme="minorHAnsi" w:hAnsiTheme="minorHAnsi" w:cstheme="minorHAnsi"/>
          <w:bCs/>
          <w:sz w:val="22"/>
          <w:szCs w:val="22"/>
          <w:lang w:eastAsia="en-GB"/>
        </w:rPr>
        <w:t xml:space="preserve">o </w:t>
      </w:r>
      <w:r w:rsidR="00965939">
        <w:rPr>
          <w:rFonts w:asciiTheme="minorHAnsi" w:hAnsiTheme="minorHAnsi" w:cstheme="minorHAnsi"/>
          <w:bCs/>
          <w:sz w:val="22"/>
          <w:szCs w:val="22"/>
          <w:lang w:eastAsia="en-GB"/>
        </w:rPr>
        <w:t>a</w:t>
      </w:r>
      <w:r w:rsidR="009F6F81" w:rsidRPr="00965939">
        <w:rPr>
          <w:rFonts w:asciiTheme="minorHAnsi" w:hAnsiTheme="minorHAnsi" w:cstheme="minorHAnsi"/>
          <w:bCs/>
          <w:sz w:val="22"/>
          <w:szCs w:val="22"/>
          <w:lang w:eastAsia="en-GB"/>
        </w:rPr>
        <w:t>ttach</w:t>
      </w:r>
      <w:r w:rsidR="00965939">
        <w:rPr>
          <w:rFonts w:asciiTheme="minorHAnsi" w:hAnsiTheme="minorHAnsi" w:cstheme="minorHAnsi"/>
          <w:bCs/>
          <w:sz w:val="22"/>
          <w:szCs w:val="22"/>
          <w:lang w:eastAsia="en-GB"/>
        </w:rPr>
        <w:t>’</w:t>
      </w:r>
      <w:r w:rsidRPr="00965939">
        <w:rPr>
          <w:rFonts w:asciiTheme="minorHAnsi" w:hAnsiTheme="minorHAnsi" w:cstheme="minorHAnsi"/>
          <w:color w:val="000000"/>
          <w:sz w:val="22"/>
          <w:szCs w:val="22"/>
        </w:rPr>
        <w:t xml:space="preserve"> flow chart to identify which form is needed </w:t>
      </w:r>
      <w:r w:rsidR="009F6F81" w:rsidRPr="00965939">
        <w:rPr>
          <w:rFonts w:asciiTheme="minorHAnsi" w:hAnsiTheme="minorHAnsi" w:cstheme="minorHAnsi"/>
          <w:color w:val="000000"/>
          <w:sz w:val="22"/>
          <w:szCs w:val="22"/>
        </w:rPr>
        <w:t>and which box to tick in Part C</w:t>
      </w:r>
      <w:r w:rsidRPr="00965939">
        <w:rPr>
          <w:rFonts w:asciiTheme="minorHAnsi" w:hAnsiTheme="minorHAnsi" w:cstheme="minorHAnsi"/>
          <w:color w:val="000000"/>
          <w:sz w:val="22"/>
          <w:szCs w:val="22"/>
        </w:rPr>
        <w:t xml:space="preserve"> on the </w:t>
      </w:r>
      <w:r w:rsidR="00B122F5" w:rsidRPr="00965939">
        <w:rPr>
          <w:rFonts w:asciiTheme="minorHAnsi" w:hAnsiTheme="minorHAnsi" w:cstheme="minorHAnsi"/>
          <w:color w:val="000000"/>
          <w:sz w:val="22"/>
          <w:szCs w:val="22"/>
        </w:rPr>
        <w:t>IHRE1</w:t>
      </w:r>
      <w:r w:rsidRPr="00965939">
        <w:rPr>
          <w:rFonts w:asciiTheme="minorHAnsi" w:hAnsiTheme="minorHAnsi" w:cstheme="minorHAnsi"/>
          <w:color w:val="000000"/>
          <w:sz w:val="22"/>
          <w:szCs w:val="22"/>
        </w:rPr>
        <w:t>.</w:t>
      </w:r>
      <w:r w:rsidR="00F139C8" w:rsidRPr="00965939">
        <w:rPr>
          <w:rFonts w:asciiTheme="minorHAnsi" w:hAnsiTheme="minorHAnsi" w:cstheme="minorHAnsi"/>
          <w:color w:val="000000"/>
          <w:sz w:val="22"/>
          <w:szCs w:val="22"/>
        </w:rPr>
        <w:t xml:space="preserve"> </w:t>
      </w:r>
    </w:p>
    <w:p w14:paraId="17373A4F" w14:textId="3C256969"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If the person has more than one deferred </w:t>
      </w:r>
      <w:proofErr w:type="gramStart"/>
      <w:r w:rsidRPr="00965939">
        <w:rPr>
          <w:rFonts w:asciiTheme="minorHAnsi" w:hAnsiTheme="minorHAnsi" w:cstheme="minorHAnsi"/>
          <w:color w:val="000000"/>
          <w:sz w:val="22"/>
          <w:szCs w:val="22"/>
        </w:rPr>
        <w:t>benefit</w:t>
      </w:r>
      <w:proofErr w:type="gramEnd"/>
      <w:r w:rsidRPr="00965939">
        <w:rPr>
          <w:rFonts w:asciiTheme="minorHAnsi" w:hAnsiTheme="minorHAnsi" w:cstheme="minorHAnsi"/>
          <w:color w:val="000000"/>
          <w:sz w:val="22"/>
          <w:szCs w:val="22"/>
        </w:rPr>
        <w:t xml:space="preserve"> there needs to be </w:t>
      </w:r>
      <w:r w:rsidR="009F6F81" w:rsidRPr="00965939">
        <w:rPr>
          <w:rFonts w:asciiTheme="minorHAnsi" w:hAnsiTheme="minorHAnsi" w:cstheme="minorHAnsi"/>
          <w:color w:val="000000"/>
          <w:sz w:val="22"/>
          <w:szCs w:val="22"/>
        </w:rPr>
        <w:t>an appropriate IHCERTD</w:t>
      </w:r>
      <w:r w:rsidRPr="00965939">
        <w:rPr>
          <w:rFonts w:asciiTheme="minorHAnsi" w:hAnsiTheme="minorHAnsi" w:cstheme="minorHAnsi"/>
          <w:color w:val="000000"/>
          <w:sz w:val="22"/>
          <w:szCs w:val="22"/>
        </w:rPr>
        <w:t xml:space="preserve"> for each one.</w:t>
      </w:r>
      <w:r w:rsidR="00F139C8" w:rsidRPr="00965939">
        <w:rPr>
          <w:rFonts w:asciiTheme="minorHAnsi" w:hAnsiTheme="minorHAnsi" w:cstheme="minorHAnsi"/>
          <w:color w:val="000000"/>
          <w:sz w:val="22"/>
          <w:szCs w:val="22"/>
        </w:rPr>
        <w:t xml:space="preserve"> </w:t>
      </w:r>
    </w:p>
    <w:p w14:paraId="3CC4B607" w14:textId="5150BD65" w:rsidR="00D93151" w:rsidRPr="00965939" w:rsidRDefault="00D93151" w:rsidP="00965939">
      <w:pPr>
        <w:pStyle w:val="ListParagraph"/>
        <w:numPr>
          <w:ilvl w:val="2"/>
          <w:numId w:val="21"/>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For </w:t>
      </w:r>
      <w:r w:rsidR="00B122F5" w:rsidRPr="00965939">
        <w:rPr>
          <w:rFonts w:asciiTheme="minorHAnsi" w:hAnsiTheme="minorHAnsi" w:cstheme="minorHAnsi"/>
          <w:color w:val="000000"/>
          <w:sz w:val="22"/>
          <w:szCs w:val="22"/>
        </w:rPr>
        <w:t xml:space="preserve">IHCERTD2 </w:t>
      </w:r>
      <w:r w:rsidRPr="00965939">
        <w:rPr>
          <w:rFonts w:asciiTheme="minorHAnsi" w:hAnsiTheme="minorHAnsi" w:cstheme="minorHAnsi"/>
          <w:color w:val="000000"/>
          <w:sz w:val="22"/>
          <w:szCs w:val="22"/>
        </w:rPr>
        <w:t xml:space="preserve">cases make sure that the </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Date of </w:t>
      </w:r>
      <w:r w:rsidR="00965939">
        <w:rPr>
          <w:rFonts w:asciiTheme="minorHAnsi" w:hAnsiTheme="minorHAnsi" w:cstheme="minorHAnsi"/>
          <w:color w:val="000000"/>
          <w:sz w:val="22"/>
          <w:szCs w:val="22"/>
        </w:rPr>
        <w:t>a</w:t>
      </w:r>
      <w:r w:rsidRPr="00965939">
        <w:rPr>
          <w:rFonts w:asciiTheme="minorHAnsi" w:hAnsiTheme="minorHAnsi" w:cstheme="minorHAnsi"/>
          <w:color w:val="000000"/>
          <w:sz w:val="22"/>
          <w:szCs w:val="22"/>
        </w:rPr>
        <w:t>pplication</w:t>
      </w:r>
      <w:r w:rsid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is correctly completed as if the </w:t>
      </w:r>
      <w:r w:rsidR="009F6F81" w:rsidRPr="00965939">
        <w:rPr>
          <w:rFonts w:asciiTheme="minorHAnsi" w:hAnsiTheme="minorHAnsi" w:cstheme="minorHAnsi"/>
          <w:color w:val="000000"/>
          <w:sz w:val="22"/>
          <w:szCs w:val="22"/>
        </w:rPr>
        <w:t>member’s application</w:t>
      </w:r>
      <w:r w:rsidRPr="00965939">
        <w:rPr>
          <w:rFonts w:asciiTheme="minorHAnsi" w:hAnsiTheme="minorHAnsi" w:cstheme="minorHAnsi"/>
          <w:color w:val="000000"/>
          <w:sz w:val="22"/>
          <w:szCs w:val="22"/>
        </w:rPr>
        <w:t xml:space="preserve"> is successful</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pension will be paid from this date.</w:t>
      </w:r>
      <w:r w:rsidR="00F139C8" w:rsidRPr="00965939">
        <w:rPr>
          <w:rFonts w:asciiTheme="minorHAnsi" w:hAnsiTheme="minorHAnsi" w:cstheme="minorHAnsi"/>
          <w:color w:val="000000"/>
          <w:sz w:val="22"/>
          <w:szCs w:val="22"/>
        </w:rPr>
        <w:t xml:space="preserve"> </w:t>
      </w:r>
      <w:proofErr w:type="gramStart"/>
      <w:r w:rsidRPr="00965939">
        <w:rPr>
          <w:rFonts w:asciiTheme="minorHAnsi" w:hAnsiTheme="minorHAnsi" w:cstheme="minorHAnsi"/>
          <w:color w:val="000000"/>
          <w:sz w:val="22"/>
          <w:szCs w:val="22"/>
        </w:rPr>
        <w:t>Generally</w:t>
      </w:r>
      <w:proofErr w:type="gramEnd"/>
      <w:r w:rsidRPr="00965939">
        <w:rPr>
          <w:rFonts w:asciiTheme="minorHAnsi" w:hAnsiTheme="minorHAnsi" w:cstheme="minorHAnsi"/>
          <w:color w:val="000000"/>
          <w:sz w:val="22"/>
          <w:szCs w:val="22"/>
        </w:rPr>
        <w:t xml:space="preserve"> the date is the day the individual firs</w:t>
      </w:r>
      <w:r w:rsidR="009F6F81" w:rsidRPr="00965939">
        <w:rPr>
          <w:rFonts w:asciiTheme="minorHAnsi" w:hAnsiTheme="minorHAnsi" w:cstheme="minorHAnsi"/>
          <w:color w:val="000000"/>
          <w:sz w:val="22"/>
          <w:szCs w:val="22"/>
        </w:rPr>
        <w:t xml:space="preserve">t </w:t>
      </w:r>
      <w:proofErr w:type="gramStart"/>
      <w:r w:rsidR="009F6F81" w:rsidRPr="00965939">
        <w:rPr>
          <w:rFonts w:asciiTheme="minorHAnsi" w:hAnsiTheme="minorHAnsi" w:cstheme="minorHAnsi"/>
          <w:color w:val="000000"/>
          <w:sz w:val="22"/>
          <w:szCs w:val="22"/>
        </w:rPr>
        <w:t>made contact with</w:t>
      </w:r>
      <w:proofErr w:type="gramEnd"/>
      <w:r w:rsidR="009F6F81" w:rsidRPr="00965939">
        <w:rPr>
          <w:rFonts w:asciiTheme="minorHAnsi" w:hAnsiTheme="minorHAnsi" w:cstheme="minorHAnsi"/>
          <w:color w:val="000000"/>
          <w:sz w:val="22"/>
          <w:szCs w:val="22"/>
        </w:rPr>
        <w:t xml:space="preserve"> your organis</w:t>
      </w:r>
      <w:r w:rsidRPr="00965939">
        <w:rPr>
          <w:rFonts w:asciiTheme="minorHAnsi" w:hAnsiTheme="minorHAnsi" w:cstheme="minorHAnsi"/>
          <w:color w:val="000000"/>
          <w:sz w:val="22"/>
          <w:szCs w:val="22"/>
        </w:rPr>
        <w:t xml:space="preserve">ation or </w:t>
      </w:r>
      <w:r w:rsidR="00965939">
        <w:rPr>
          <w:rFonts w:asciiTheme="minorHAnsi" w:hAnsiTheme="minorHAnsi" w:cstheme="minorHAnsi"/>
          <w:color w:val="000000"/>
          <w:sz w:val="22"/>
          <w:szCs w:val="22"/>
        </w:rPr>
        <w:t>us</w:t>
      </w:r>
      <w:r w:rsidRPr="00965939">
        <w:rPr>
          <w:rFonts w:asciiTheme="minorHAnsi" w:hAnsiTheme="minorHAnsi" w:cstheme="minorHAnsi"/>
          <w:color w:val="000000"/>
          <w:sz w:val="22"/>
          <w:szCs w:val="22"/>
        </w:rPr>
        <w:t xml:space="preserve"> on this issue.</w:t>
      </w:r>
    </w:p>
    <w:p w14:paraId="6187EF66" w14:textId="62CE391E" w:rsidR="00D93151"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A job description </w:t>
      </w:r>
      <w:r w:rsidR="0047166C" w:rsidRPr="00965939">
        <w:rPr>
          <w:rFonts w:asciiTheme="minorHAnsi" w:hAnsiTheme="minorHAnsi" w:cstheme="minorHAnsi"/>
          <w:color w:val="000000"/>
          <w:sz w:val="22"/>
          <w:szCs w:val="22"/>
        </w:rPr>
        <w:t xml:space="preserve">(if available) or a full description of the requirements of the job </w:t>
      </w:r>
      <w:r w:rsidRPr="00965939">
        <w:rPr>
          <w:rFonts w:asciiTheme="minorHAnsi" w:hAnsiTheme="minorHAnsi" w:cstheme="minorHAnsi"/>
          <w:color w:val="000000"/>
          <w:sz w:val="22"/>
          <w:szCs w:val="22"/>
        </w:rPr>
        <w:t xml:space="preserve">for each of the </w:t>
      </w:r>
      <w:r w:rsidR="009F6F81" w:rsidRPr="00965939">
        <w:rPr>
          <w:rFonts w:asciiTheme="minorHAnsi" w:hAnsiTheme="minorHAnsi" w:cstheme="minorHAnsi"/>
          <w:color w:val="000000"/>
          <w:sz w:val="22"/>
          <w:szCs w:val="22"/>
        </w:rPr>
        <w:t>member’s</w:t>
      </w:r>
      <w:r w:rsidRPr="00965939">
        <w:rPr>
          <w:rFonts w:asciiTheme="minorHAnsi" w:hAnsiTheme="minorHAnsi" w:cstheme="minorHAnsi"/>
          <w:color w:val="000000"/>
          <w:sz w:val="22"/>
          <w:szCs w:val="22"/>
        </w:rPr>
        <w:t xml:space="preserve"> </w:t>
      </w:r>
      <w:r w:rsidR="00D93151" w:rsidRPr="00965939">
        <w:rPr>
          <w:rFonts w:asciiTheme="minorHAnsi" w:hAnsiTheme="minorHAnsi" w:cstheme="minorHAnsi"/>
          <w:color w:val="000000"/>
          <w:sz w:val="22"/>
          <w:szCs w:val="22"/>
        </w:rPr>
        <w:t>former jobs.</w:t>
      </w:r>
      <w:r w:rsidR="00F139C8" w:rsidRPr="00965939">
        <w:rPr>
          <w:rFonts w:asciiTheme="minorHAnsi" w:hAnsiTheme="minorHAnsi" w:cstheme="minorHAnsi"/>
          <w:color w:val="000000"/>
          <w:sz w:val="22"/>
          <w:szCs w:val="22"/>
        </w:rPr>
        <w:t xml:space="preserve"> </w:t>
      </w:r>
    </w:p>
    <w:p w14:paraId="36F8197C"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If this is someone who opted out</w:t>
      </w:r>
      <w:r w:rsidR="009F6F81" w:rsidRPr="00965939">
        <w:rPr>
          <w:rFonts w:asciiTheme="minorHAnsi" w:hAnsiTheme="minorHAnsi" w:cstheme="minorHAnsi"/>
          <w:color w:val="000000"/>
          <w:sz w:val="22"/>
          <w:szCs w:val="22"/>
        </w:rPr>
        <w:t>,</w:t>
      </w:r>
      <w:r w:rsidRPr="00965939">
        <w:rPr>
          <w:rFonts w:asciiTheme="minorHAnsi" w:hAnsiTheme="minorHAnsi" w:cstheme="minorHAnsi"/>
          <w:color w:val="000000"/>
          <w:sz w:val="22"/>
          <w:szCs w:val="22"/>
        </w:rPr>
        <w:t xml:space="preserve"> the relevant job is the one they opted out from not the</w:t>
      </w:r>
      <w:r w:rsidR="009F6F81" w:rsidRPr="00965939">
        <w:rPr>
          <w:rFonts w:asciiTheme="minorHAnsi" w:hAnsiTheme="minorHAnsi" w:cstheme="minorHAnsi"/>
          <w:color w:val="000000"/>
          <w:sz w:val="22"/>
          <w:szCs w:val="22"/>
        </w:rPr>
        <w:t>ir</w:t>
      </w:r>
      <w:r w:rsidRPr="00965939">
        <w:rPr>
          <w:rFonts w:asciiTheme="minorHAnsi" w:hAnsiTheme="minorHAnsi" w:cstheme="minorHAnsi"/>
          <w:color w:val="000000"/>
          <w:sz w:val="22"/>
          <w:szCs w:val="22"/>
        </w:rPr>
        <w:t xml:space="preserve"> current or last job.</w:t>
      </w:r>
    </w:p>
    <w:p w14:paraId="66F6866E" w14:textId="77777777"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General job hazard and necessary physical/mental attributes assessments plus any job or person specific risk assessments.</w:t>
      </w:r>
    </w:p>
    <w:p w14:paraId="1A9028BE" w14:textId="61DB96EC" w:rsidR="00D93151" w:rsidRPr="00965939" w:rsidRDefault="007F4381"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member</w:t>
      </w:r>
      <w:r w:rsidR="008D1B8D" w:rsidRPr="00965939">
        <w:rPr>
          <w:rFonts w:asciiTheme="minorHAnsi" w:hAnsiTheme="minorHAnsi" w:cstheme="minorHAnsi"/>
          <w:color w:val="000000"/>
          <w:sz w:val="22"/>
          <w:szCs w:val="22"/>
        </w:rPr>
        <w:t>’s medical consent form (</w:t>
      </w:r>
      <w:r w:rsidR="00B122F5" w:rsidRPr="00965939">
        <w:rPr>
          <w:rFonts w:asciiTheme="minorHAnsi" w:hAnsiTheme="minorHAnsi" w:cstheme="minorHAnsi"/>
          <w:color w:val="000000"/>
          <w:sz w:val="22"/>
          <w:szCs w:val="22"/>
        </w:rPr>
        <w:t>IHRC</w:t>
      </w:r>
      <w:r w:rsidR="008D1B8D" w:rsidRPr="00965939">
        <w:rPr>
          <w:rFonts w:asciiTheme="minorHAnsi" w:hAnsiTheme="minorHAnsi" w:cstheme="minorHAnsi"/>
          <w:color w:val="000000"/>
          <w:sz w:val="22"/>
          <w:szCs w:val="22"/>
        </w:rPr>
        <w:t>) plus any additional information supplied by the</w:t>
      </w:r>
      <w:r w:rsidRPr="00965939">
        <w:rPr>
          <w:rFonts w:asciiTheme="minorHAnsi" w:hAnsiTheme="minorHAnsi" w:cstheme="minorHAnsi"/>
          <w:color w:val="000000"/>
          <w:sz w:val="22"/>
          <w:szCs w:val="22"/>
        </w:rPr>
        <w:t>m</w:t>
      </w:r>
      <w:r w:rsidR="008D1B8D" w:rsidRPr="00965939">
        <w:rPr>
          <w:rFonts w:asciiTheme="minorHAnsi" w:hAnsiTheme="minorHAnsi" w:cstheme="minorHAnsi"/>
          <w:color w:val="000000"/>
          <w:sz w:val="22"/>
          <w:szCs w:val="22"/>
        </w:rPr>
        <w:t xml:space="preserve"> in response to </w:t>
      </w:r>
      <w:r w:rsidRPr="00965939">
        <w:rPr>
          <w:rFonts w:asciiTheme="minorHAnsi" w:hAnsiTheme="minorHAnsi" w:cstheme="minorHAnsi"/>
          <w:color w:val="000000"/>
          <w:sz w:val="22"/>
          <w:szCs w:val="22"/>
        </w:rPr>
        <w:t>Part</w:t>
      </w:r>
      <w:r w:rsidR="008D1B8D" w:rsidRPr="00965939">
        <w:rPr>
          <w:rFonts w:asciiTheme="minorHAnsi" w:hAnsiTheme="minorHAnsi" w:cstheme="minorHAnsi"/>
          <w:color w:val="000000"/>
          <w:sz w:val="22"/>
          <w:szCs w:val="22"/>
        </w:rPr>
        <w:t xml:space="preserve"> D of the form.</w:t>
      </w:r>
      <w:r w:rsidR="00F139C8" w:rsidRPr="00965939">
        <w:rPr>
          <w:rFonts w:asciiTheme="minorHAnsi" w:hAnsiTheme="minorHAnsi" w:cstheme="minorHAnsi"/>
          <w:color w:val="000000"/>
          <w:sz w:val="22"/>
          <w:szCs w:val="22"/>
        </w:rPr>
        <w:t xml:space="preserve"> </w:t>
      </w:r>
      <w:r w:rsidR="008D1B8D" w:rsidRPr="00965939">
        <w:rPr>
          <w:rFonts w:asciiTheme="minorHAnsi" w:hAnsiTheme="minorHAnsi" w:cstheme="minorHAnsi"/>
          <w:color w:val="000000"/>
          <w:sz w:val="22"/>
          <w:szCs w:val="22"/>
        </w:rPr>
        <w:t xml:space="preserve"> </w:t>
      </w:r>
    </w:p>
    <w:p w14:paraId="2777C163" w14:textId="77777777" w:rsidR="008D1B8D" w:rsidRPr="00965939" w:rsidRDefault="008D1B8D" w:rsidP="00965939">
      <w:pPr>
        <w:pStyle w:val="ListParagraph"/>
        <w:numPr>
          <w:ilvl w:val="2"/>
          <w:numId w:val="22"/>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It is important that when the referral pack goes to </w:t>
      </w:r>
      <w:r w:rsidR="007F4381" w:rsidRPr="00965939">
        <w:rPr>
          <w:rFonts w:asciiTheme="minorHAnsi" w:hAnsiTheme="minorHAnsi" w:cstheme="minorHAnsi"/>
          <w:color w:val="000000"/>
          <w:sz w:val="22"/>
          <w:szCs w:val="22"/>
        </w:rPr>
        <w:t>the independent doctor</w:t>
      </w:r>
      <w:r w:rsidRPr="00965939">
        <w:rPr>
          <w:rFonts w:asciiTheme="minorHAnsi" w:hAnsiTheme="minorHAnsi" w:cstheme="minorHAnsi"/>
          <w:color w:val="000000"/>
          <w:sz w:val="22"/>
          <w:szCs w:val="22"/>
        </w:rPr>
        <w:t xml:space="preserve"> the signature is no more than 4 weeks old as medical consents only last for 3 months and </w:t>
      </w:r>
      <w:r w:rsidR="007F4381" w:rsidRPr="00965939">
        <w:rPr>
          <w:rFonts w:asciiTheme="minorHAnsi" w:hAnsiTheme="minorHAnsi" w:cstheme="minorHAnsi"/>
          <w:color w:val="000000"/>
          <w:sz w:val="22"/>
          <w:szCs w:val="22"/>
        </w:rPr>
        <w:t>the independent doctor will</w:t>
      </w:r>
      <w:r w:rsidRPr="00965939">
        <w:rPr>
          <w:rFonts w:asciiTheme="minorHAnsi" w:hAnsiTheme="minorHAnsi" w:cstheme="minorHAnsi"/>
          <w:color w:val="000000"/>
          <w:sz w:val="22"/>
          <w:szCs w:val="22"/>
        </w:rPr>
        <w:t xml:space="preserve"> need time to get through the process.</w:t>
      </w:r>
    </w:p>
    <w:p w14:paraId="3842CDEE" w14:textId="47231831" w:rsidR="008D1B8D" w:rsidRPr="00965939" w:rsidRDefault="008D1B8D" w:rsidP="00965939">
      <w:pPr>
        <w:pStyle w:val="ListParagraph"/>
        <w:numPr>
          <w:ilvl w:val="1"/>
          <w:numId w:val="22"/>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lastRenderedPageBreak/>
        <w:t>A pack of any new information your occupational health advisor has collected about the current medical situation.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If there is none this is fine.</w:t>
      </w:r>
      <w:r w:rsidR="00F139C8" w:rsidRPr="00965939">
        <w:rPr>
          <w:rFonts w:asciiTheme="minorHAnsi" w:hAnsiTheme="minorHAnsi" w:cstheme="minorHAnsi"/>
          <w:color w:val="000000"/>
          <w:sz w:val="22"/>
          <w:szCs w:val="22"/>
        </w:rPr>
        <w:t xml:space="preserve"> </w:t>
      </w:r>
    </w:p>
    <w:p w14:paraId="75E2EA91" w14:textId="77777777" w:rsidR="008D1B8D" w:rsidRPr="00FE67A4" w:rsidRDefault="008D1B8D" w:rsidP="00FE67A4">
      <w:pPr>
        <w:tabs>
          <w:tab w:val="clear" w:pos="284"/>
          <w:tab w:val="clear" w:pos="1134"/>
          <w:tab w:val="left" w:pos="426"/>
        </w:tabs>
        <w:spacing w:after="0"/>
        <w:rPr>
          <w:rFonts w:asciiTheme="minorHAnsi" w:hAnsiTheme="minorHAnsi" w:cstheme="minorHAnsi"/>
          <w:color w:val="000000"/>
          <w:sz w:val="22"/>
          <w:szCs w:val="22"/>
        </w:rPr>
      </w:pPr>
    </w:p>
    <w:p w14:paraId="1D4DA4FA" w14:textId="3E254932" w:rsidR="008D1B8D" w:rsidRPr="00FE67A4" w:rsidRDefault="00490B5C" w:rsidP="00965939">
      <w:pPr>
        <w:pStyle w:val="Heading3"/>
      </w:pPr>
      <w:r w:rsidRPr="00FE67A4">
        <w:t xml:space="preserve">Your </w:t>
      </w:r>
      <w:r w:rsidR="00965939">
        <w:t>o</w:t>
      </w:r>
      <w:r w:rsidRPr="00FE67A4">
        <w:t xml:space="preserve">ccupational </w:t>
      </w:r>
      <w:r w:rsidR="00965939">
        <w:t>h</w:t>
      </w:r>
      <w:r w:rsidRPr="00FE67A4">
        <w:t xml:space="preserve">ealth </w:t>
      </w:r>
      <w:r w:rsidR="00965939">
        <w:t>a</w:t>
      </w:r>
      <w:r w:rsidRPr="00FE67A4">
        <w:t xml:space="preserve">dvisor’s </w:t>
      </w:r>
      <w:r w:rsidR="007F4381" w:rsidRPr="00FE67A4">
        <w:t xml:space="preserve">(OHA) </w:t>
      </w:r>
      <w:r w:rsidR="00965939">
        <w:t>r</w:t>
      </w:r>
      <w:r w:rsidRPr="00FE67A4">
        <w:t>ole</w:t>
      </w:r>
    </w:p>
    <w:p w14:paraId="2371036A" w14:textId="56726A2E"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It is your choice on how to involve your OHA.</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Best practice for </w:t>
      </w:r>
      <w:proofErr w:type="gramStart"/>
      <w:r w:rsidRPr="00FE67A4">
        <w:rPr>
          <w:rFonts w:asciiTheme="minorHAnsi" w:hAnsiTheme="minorHAnsi" w:cstheme="minorHAnsi"/>
          <w:color w:val="000000"/>
          <w:sz w:val="22"/>
          <w:szCs w:val="22"/>
          <w:lang w:val="en-US"/>
        </w:rPr>
        <w:t>long deferred</w:t>
      </w:r>
      <w:proofErr w:type="gramEnd"/>
      <w:r w:rsidRPr="00FE67A4">
        <w:rPr>
          <w:rFonts w:asciiTheme="minorHAnsi" w:hAnsiTheme="minorHAnsi" w:cstheme="minorHAnsi"/>
          <w:color w:val="000000"/>
          <w:sz w:val="22"/>
          <w:szCs w:val="22"/>
          <w:lang w:val="en-US"/>
        </w:rPr>
        <w:t xml:space="preserve"> cases where no previous work has been done is to refer the case, as it currently stands, directly to the independent doctor with no further preparation (though including any medical information collected to date).</w:t>
      </w:r>
      <w:r w:rsidR="00F139C8">
        <w:rPr>
          <w:rFonts w:asciiTheme="minorHAnsi" w:hAnsiTheme="minorHAnsi" w:cstheme="minorHAnsi"/>
          <w:color w:val="000000"/>
          <w:sz w:val="22"/>
          <w:szCs w:val="22"/>
          <w:lang w:val="en-US"/>
        </w:rPr>
        <w:t xml:space="preserve"> </w:t>
      </w:r>
    </w:p>
    <w:p w14:paraId="419CC350" w14:textId="77777777" w:rsidR="00C1007C" w:rsidRPr="00FE67A4" w:rsidRDefault="00C1007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color w:val="000000"/>
          <w:sz w:val="22"/>
          <w:szCs w:val="22"/>
        </w:rPr>
      </w:pPr>
    </w:p>
    <w:p w14:paraId="35FDAAAE" w14:textId="4FB59A95" w:rsidR="00B87039" w:rsidRPr="00FE67A4" w:rsidRDefault="00EC4359"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bCs/>
          <w:color w:val="000000"/>
          <w:sz w:val="22"/>
          <w:szCs w:val="22"/>
        </w:rPr>
        <w:t>The independent doctor could deal directly with the applicant’s medical professionals for any further medical information, or your OHA.</w:t>
      </w:r>
      <w:r w:rsidR="00F139C8">
        <w:rPr>
          <w:rFonts w:asciiTheme="minorHAnsi" w:hAnsiTheme="minorHAnsi" w:cstheme="minorHAnsi"/>
          <w:bCs/>
          <w:color w:val="000000"/>
          <w:sz w:val="22"/>
          <w:szCs w:val="22"/>
        </w:rPr>
        <w:t xml:space="preserve"> </w:t>
      </w:r>
      <w:r w:rsidRPr="00FE67A4">
        <w:rPr>
          <w:rFonts w:asciiTheme="minorHAnsi" w:hAnsiTheme="minorHAnsi" w:cstheme="minorHAnsi"/>
          <w:bCs/>
          <w:color w:val="000000"/>
          <w:sz w:val="22"/>
          <w:szCs w:val="22"/>
        </w:rPr>
        <w:t xml:space="preserve">You will need to </w:t>
      </w:r>
      <w:proofErr w:type="gramStart"/>
      <w:r w:rsidRPr="00FE67A4">
        <w:rPr>
          <w:rFonts w:asciiTheme="minorHAnsi" w:hAnsiTheme="minorHAnsi" w:cstheme="minorHAnsi"/>
          <w:bCs/>
          <w:color w:val="000000"/>
          <w:sz w:val="22"/>
          <w:szCs w:val="22"/>
        </w:rPr>
        <w:t>make arrangements</w:t>
      </w:r>
      <w:proofErr w:type="gramEnd"/>
      <w:r w:rsidRPr="00FE67A4">
        <w:rPr>
          <w:rFonts w:asciiTheme="minorHAnsi" w:hAnsiTheme="minorHAnsi" w:cstheme="minorHAnsi"/>
          <w:bCs/>
          <w:color w:val="000000"/>
          <w:sz w:val="22"/>
          <w:szCs w:val="22"/>
        </w:rPr>
        <w:t xml:space="preserve"> with your chosen IRMP provider for cases to be handled in the way you wish so that you understand the process and any potential impact on timescales and costs if further reports or investigations are required.</w:t>
      </w:r>
    </w:p>
    <w:p w14:paraId="5F89AE26" w14:textId="77777777" w:rsidR="00B87039" w:rsidRPr="00FE67A4" w:rsidRDefault="00B87039" w:rsidP="00FE67A4">
      <w:pPr>
        <w:tabs>
          <w:tab w:val="clear" w:pos="284"/>
          <w:tab w:val="clear" w:pos="1134"/>
          <w:tab w:val="left" w:pos="426"/>
        </w:tabs>
        <w:spacing w:after="0"/>
        <w:rPr>
          <w:rFonts w:asciiTheme="minorHAnsi" w:hAnsiTheme="minorHAnsi" w:cstheme="minorHAnsi"/>
          <w:b/>
          <w:sz w:val="22"/>
          <w:szCs w:val="22"/>
        </w:rPr>
      </w:pPr>
    </w:p>
    <w:p w14:paraId="3FEAD8F2" w14:textId="7CCA7246" w:rsidR="00490B5C" w:rsidRPr="00FE67A4" w:rsidRDefault="00490B5C" w:rsidP="00965939">
      <w:pPr>
        <w:pStyle w:val="Heading3"/>
      </w:pPr>
      <w:r w:rsidRPr="00FE67A4">
        <w:t xml:space="preserve">Checking the </w:t>
      </w:r>
      <w:r w:rsidR="00965939">
        <w:t>c</w:t>
      </w:r>
      <w:r w:rsidRPr="00FE67A4">
        <w:t xml:space="preserve">onsent to </w:t>
      </w:r>
      <w:r w:rsidR="00965939">
        <w:t>r</w:t>
      </w:r>
      <w:r w:rsidRPr="00FE67A4">
        <w:t xml:space="preserve">elease </w:t>
      </w:r>
      <w:r w:rsidR="00965939">
        <w:t>m</w:t>
      </w:r>
      <w:r w:rsidRPr="00FE67A4">
        <w:t xml:space="preserve">edical </w:t>
      </w:r>
      <w:r w:rsidR="00965939">
        <w:t>r</w:t>
      </w:r>
      <w:r w:rsidRPr="00FE67A4">
        <w:t xml:space="preserve">ecords to an </w:t>
      </w:r>
      <w:r w:rsidR="00965939">
        <w:t>i</w:t>
      </w:r>
      <w:r w:rsidRPr="00FE67A4">
        <w:t xml:space="preserve">ndependent </w:t>
      </w:r>
      <w:r w:rsidR="00965939">
        <w:t>d</w:t>
      </w:r>
      <w:r w:rsidRPr="00FE67A4">
        <w:t>octor form (</w:t>
      </w:r>
      <w:r w:rsidR="00B122F5" w:rsidRPr="00FE67A4">
        <w:t>IHRC</w:t>
      </w:r>
      <w:r w:rsidRPr="00FE67A4">
        <w:t>)</w:t>
      </w:r>
    </w:p>
    <w:p w14:paraId="2F91A065"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00C30C6D" w14:textId="77777777" w:rsidR="008D1B8D"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should check:</w:t>
      </w:r>
    </w:p>
    <w:p w14:paraId="55C05AE2"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A is fully complete.</w:t>
      </w:r>
    </w:p>
    <w:p w14:paraId="4F6B6D2A"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B: The member has completed Yes for all questions.</w:t>
      </w:r>
    </w:p>
    <w:p w14:paraId="6747BA20" w14:textId="3BBD99E4"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C: The member has chosen </w:t>
      </w:r>
      <w:r w:rsidR="00965939" w:rsidRPr="00965939">
        <w:rPr>
          <w:rFonts w:asciiTheme="minorHAnsi" w:hAnsiTheme="minorHAnsi" w:cstheme="minorHAnsi"/>
          <w:i/>
          <w:iCs/>
          <w:color w:val="000000"/>
          <w:sz w:val="22"/>
          <w:szCs w:val="22"/>
        </w:rPr>
        <w:t>one</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p>
    <w:p w14:paraId="45BC3D9C" w14:textId="221476BA"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D: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option.</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If it is the second </w:t>
      </w:r>
      <w:proofErr w:type="gramStart"/>
      <w:r w:rsidRPr="00965939">
        <w:rPr>
          <w:rFonts w:asciiTheme="minorHAnsi" w:hAnsiTheme="minorHAnsi" w:cstheme="minorHAnsi"/>
          <w:color w:val="000000"/>
          <w:sz w:val="22"/>
          <w:szCs w:val="22"/>
        </w:rPr>
        <w:t>one</w:t>
      </w:r>
      <w:proofErr w:type="gramEnd"/>
      <w:r w:rsidRPr="00965939">
        <w:rPr>
          <w:rFonts w:asciiTheme="minorHAnsi" w:hAnsiTheme="minorHAnsi" w:cstheme="minorHAnsi"/>
          <w:color w:val="000000"/>
          <w:sz w:val="22"/>
          <w:szCs w:val="22"/>
        </w:rPr>
        <w:t xml:space="preserve"> they should have attached the additional information.</w:t>
      </w:r>
    </w:p>
    <w:p w14:paraId="6194574C" w14:textId="019368A2"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 xml:space="preserve">Part E: The member has chosen </w:t>
      </w:r>
      <w:r w:rsidR="00965939" w:rsidRPr="00965939">
        <w:rPr>
          <w:rFonts w:asciiTheme="minorHAnsi" w:hAnsiTheme="minorHAnsi" w:cstheme="minorHAnsi"/>
          <w:i/>
          <w:iCs/>
          <w:color w:val="000000"/>
          <w:sz w:val="22"/>
          <w:szCs w:val="22"/>
        </w:rPr>
        <w:t>one</w:t>
      </w:r>
      <w:r w:rsidR="00965939"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 xml:space="preserve">option and has supplied both a GP and </w:t>
      </w:r>
      <w:r w:rsidR="00965939">
        <w:rPr>
          <w:rFonts w:asciiTheme="minorHAnsi" w:hAnsiTheme="minorHAnsi" w:cstheme="minorHAnsi"/>
          <w:color w:val="000000"/>
          <w:sz w:val="22"/>
          <w:szCs w:val="22"/>
        </w:rPr>
        <w:t>c</w:t>
      </w:r>
      <w:r w:rsidRPr="00965939">
        <w:rPr>
          <w:rFonts w:asciiTheme="minorHAnsi" w:hAnsiTheme="minorHAnsi" w:cstheme="minorHAnsi"/>
          <w:color w:val="000000"/>
          <w:sz w:val="22"/>
          <w:szCs w:val="22"/>
        </w:rPr>
        <w:t xml:space="preserve">onsultant name </w:t>
      </w:r>
      <w:r w:rsidR="00965939" w:rsidRPr="00965939">
        <w:rPr>
          <w:rFonts w:asciiTheme="minorHAnsi" w:hAnsiTheme="minorHAnsi" w:cstheme="minorHAnsi"/>
          <w:i/>
          <w:iCs/>
          <w:color w:val="000000"/>
          <w:sz w:val="22"/>
          <w:szCs w:val="22"/>
        </w:rPr>
        <w:t>and</w:t>
      </w:r>
      <w:r w:rsid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has given contact details on the attached sheet for them.</w:t>
      </w:r>
      <w:r w:rsidR="00F139C8" w:rsidRPr="00965939">
        <w:rPr>
          <w:rFonts w:asciiTheme="minorHAnsi" w:hAnsiTheme="minorHAnsi" w:cstheme="minorHAnsi"/>
          <w:color w:val="000000"/>
          <w:sz w:val="22"/>
          <w:szCs w:val="22"/>
        </w:rPr>
        <w:t xml:space="preserve"> </w:t>
      </w:r>
      <w:r w:rsidRPr="00965939">
        <w:rPr>
          <w:rFonts w:asciiTheme="minorHAnsi" w:hAnsiTheme="minorHAnsi" w:cstheme="minorHAnsi"/>
          <w:color w:val="000000"/>
          <w:sz w:val="22"/>
          <w:szCs w:val="22"/>
        </w:rPr>
        <w:t>There is no need to have additional medical professionals.</w:t>
      </w:r>
    </w:p>
    <w:p w14:paraId="12E5DF58" w14:textId="1BBB32AF"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Part F: The member has signed the form (</w:t>
      </w:r>
      <w:r w:rsidR="0098444F">
        <w:rPr>
          <w:rFonts w:asciiTheme="minorHAnsi" w:hAnsiTheme="minorHAnsi" w:cstheme="minorHAnsi"/>
          <w:color w:val="000000"/>
          <w:sz w:val="22"/>
          <w:szCs w:val="22"/>
        </w:rPr>
        <w:t>b</w:t>
      </w:r>
      <w:r w:rsidRPr="00965939">
        <w:rPr>
          <w:rFonts w:asciiTheme="minorHAnsi" w:hAnsiTheme="minorHAnsi" w:cstheme="minorHAnsi"/>
          <w:color w:val="000000"/>
          <w:sz w:val="22"/>
          <w:szCs w:val="22"/>
        </w:rPr>
        <w:t>ut see below if the member is not able to do so).</w:t>
      </w:r>
      <w:r w:rsidR="00F139C8" w:rsidRPr="00965939">
        <w:rPr>
          <w:rFonts w:asciiTheme="minorHAnsi" w:hAnsiTheme="minorHAnsi" w:cstheme="minorHAnsi"/>
          <w:color w:val="000000"/>
          <w:sz w:val="22"/>
          <w:szCs w:val="22"/>
        </w:rPr>
        <w:t xml:space="preserve"> </w:t>
      </w:r>
    </w:p>
    <w:p w14:paraId="17B5F98E" w14:textId="77777777" w:rsidR="00B87039" w:rsidRPr="00965939" w:rsidRDefault="00B87039" w:rsidP="00965939">
      <w:pPr>
        <w:pStyle w:val="ListParagraph"/>
        <w:numPr>
          <w:ilvl w:val="0"/>
          <w:numId w:val="24"/>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65939">
        <w:rPr>
          <w:rFonts w:asciiTheme="minorHAnsi" w:hAnsiTheme="minorHAnsi" w:cstheme="minorHAnsi"/>
          <w:color w:val="000000"/>
          <w:sz w:val="22"/>
          <w:szCs w:val="22"/>
        </w:rPr>
        <w:t>The form has been signed no more than 4 weeks before the independent doctor referral.</w:t>
      </w:r>
    </w:p>
    <w:p w14:paraId="3B33741C" w14:textId="77777777" w:rsidR="00B87039" w:rsidRPr="00FE67A4" w:rsidRDefault="00B87039" w:rsidP="00FE67A4">
      <w:pPr>
        <w:pStyle w:val="Subtitle"/>
        <w:rPr>
          <w:rFonts w:asciiTheme="minorHAnsi" w:hAnsiTheme="minorHAnsi" w:cstheme="minorHAnsi"/>
          <w:smallCaps w:val="0"/>
          <w:color w:val="000000"/>
          <w:sz w:val="22"/>
          <w:szCs w:val="22"/>
        </w:rPr>
      </w:pPr>
    </w:p>
    <w:p w14:paraId="3FFA2080" w14:textId="77777777" w:rsidR="00B87039" w:rsidRPr="00FE67A4" w:rsidRDefault="00B87039"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 xml:space="preserve">If the member </w:t>
      </w:r>
      <w:proofErr w:type="gramStart"/>
      <w:r w:rsidRPr="00FE67A4">
        <w:rPr>
          <w:rFonts w:asciiTheme="minorHAnsi" w:hAnsiTheme="minorHAnsi" w:cstheme="minorHAnsi"/>
          <w:b w:val="0"/>
          <w:bCs w:val="0"/>
          <w:smallCaps w:val="0"/>
          <w:color w:val="000000"/>
          <w:sz w:val="22"/>
          <w:szCs w:val="22"/>
        </w:rPr>
        <w:t>is not able to</w:t>
      </w:r>
      <w:proofErr w:type="gramEnd"/>
      <w:r w:rsidRPr="00FE67A4">
        <w:rPr>
          <w:rFonts w:asciiTheme="minorHAnsi" w:hAnsiTheme="minorHAnsi" w:cstheme="minorHAnsi"/>
          <w:b w:val="0"/>
          <w:bCs w:val="0"/>
          <w:smallCaps w:val="0"/>
          <w:color w:val="000000"/>
          <w:sz w:val="22"/>
          <w:szCs w:val="22"/>
        </w:rPr>
        <w:t xml:space="preserve"> sign the form personally, a person with one of the following powers can:</w:t>
      </w:r>
    </w:p>
    <w:p w14:paraId="79BDAF87" w14:textId="77777777"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 xml:space="preserve">If someone has a power of attorney for the individual covering health and welfare </w:t>
      </w:r>
      <w:proofErr w:type="gramStart"/>
      <w:r w:rsidRPr="0098444F">
        <w:rPr>
          <w:rFonts w:asciiTheme="minorHAnsi" w:hAnsiTheme="minorHAnsi" w:cstheme="minorHAnsi"/>
          <w:color w:val="000000"/>
          <w:sz w:val="22"/>
          <w:szCs w:val="22"/>
        </w:rPr>
        <w:t>powers</w:t>
      </w:r>
      <w:proofErr w:type="gramEnd"/>
      <w:r w:rsidRPr="0098444F">
        <w:rPr>
          <w:rFonts w:asciiTheme="minorHAnsi" w:hAnsiTheme="minorHAnsi" w:cstheme="minorHAnsi"/>
          <w:color w:val="000000"/>
          <w:sz w:val="22"/>
          <w:szCs w:val="22"/>
        </w:rPr>
        <w:t xml:space="preserve"> they can sign the form providing they attach the original </w:t>
      </w:r>
      <w:proofErr w:type="gramStart"/>
      <w:r w:rsidRPr="0098444F">
        <w:rPr>
          <w:rFonts w:asciiTheme="minorHAnsi" w:hAnsiTheme="minorHAnsi" w:cstheme="minorHAnsi"/>
          <w:color w:val="000000"/>
          <w:sz w:val="22"/>
          <w:szCs w:val="22"/>
        </w:rPr>
        <w:t>document;</w:t>
      </w:r>
      <w:proofErr w:type="gramEnd"/>
    </w:p>
    <w:p w14:paraId="7D03D6DC" w14:textId="60D59D4C" w:rsidR="00B87039" w:rsidRPr="0098444F" w:rsidRDefault="00B87039" w:rsidP="0098444F">
      <w:pPr>
        <w:pStyle w:val="ListParagraph"/>
        <w:numPr>
          <w:ilvl w:val="0"/>
          <w:numId w:val="25"/>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98444F">
        <w:rPr>
          <w:rFonts w:asciiTheme="minorHAnsi" w:hAnsiTheme="minorHAnsi" w:cstheme="minorHAnsi"/>
          <w:color w:val="000000"/>
          <w:sz w:val="22"/>
          <w:szCs w:val="22"/>
        </w:rPr>
        <w:t xml:space="preserve">If someone is a </w:t>
      </w:r>
      <w:r w:rsidR="0098444F">
        <w:rPr>
          <w:rFonts w:asciiTheme="minorHAnsi" w:hAnsiTheme="minorHAnsi" w:cstheme="minorHAnsi"/>
          <w:color w:val="000000"/>
          <w:sz w:val="22"/>
          <w:szCs w:val="22"/>
        </w:rPr>
        <w:t>c</w:t>
      </w:r>
      <w:r w:rsidRPr="0098444F">
        <w:rPr>
          <w:rFonts w:asciiTheme="minorHAnsi" w:hAnsiTheme="minorHAnsi" w:cstheme="minorHAnsi"/>
          <w:color w:val="000000"/>
          <w:sz w:val="22"/>
          <w:szCs w:val="22"/>
        </w:rPr>
        <w:t xml:space="preserve">ourt of </w:t>
      </w:r>
      <w:r w:rsidR="0098444F">
        <w:rPr>
          <w:rFonts w:asciiTheme="minorHAnsi" w:hAnsiTheme="minorHAnsi" w:cstheme="minorHAnsi"/>
          <w:color w:val="000000"/>
          <w:sz w:val="22"/>
          <w:szCs w:val="22"/>
        </w:rPr>
        <w:t>p</w:t>
      </w:r>
      <w:r w:rsidRPr="0098444F">
        <w:rPr>
          <w:rFonts w:asciiTheme="minorHAnsi" w:hAnsiTheme="minorHAnsi" w:cstheme="minorHAnsi"/>
          <w:color w:val="000000"/>
          <w:sz w:val="22"/>
          <w:szCs w:val="22"/>
        </w:rPr>
        <w:t xml:space="preserve">rotection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eputy with the </w:t>
      </w:r>
      <w:r w:rsidRPr="0098444F">
        <w:rPr>
          <w:rFonts w:asciiTheme="minorHAnsi" w:hAnsiTheme="minorHAnsi" w:cstheme="minorHAnsi"/>
          <w:i/>
          <w:iCs/>
          <w:color w:val="000000"/>
          <w:sz w:val="22"/>
          <w:szCs w:val="22"/>
        </w:rPr>
        <w:t>healthcare and personal welfare</w:t>
      </w:r>
      <w:r w:rsidRPr="0098444F">
        <w:rPr>
          <w:rFonts w:asciiTheme="minorHAnsi" w:hAnsiTheme="minorHAnsi" w:cstheme="minorHAnsi"/>
          <w:color w:val="000000"/>
          <w:sz w:val="22"/>
          <w:szCs w:val="22"/>
        </w:rPr>
        <w:t xml:space="preserve"> powers (having property and affairs powers is not sufficient) they can sign the form providing they attach the original </w:t>
      </w:r>
      <w:proofErr w:type="gramStart"/>
      <w:r w:rsidRPr="0098444F">
        <w:rPr>
          <w:rFonts w:asciiTheme="minorHAnsi" w:hAnsiTheme="minorHAnsi" w:cstheme="minorHAnsi"/>
          <w:color w:val="000000"/>
          <w:sz w:val="22"/>
          <w:szCs w:val="22"/>
        </w:rPr>
        <w:t>document;</w:t>
      </w:r>
      <w:proofErr w:type="gramEnd"/>
    </w:p>
    <w:p w14:paraId="1756A9D7" w14:textId="3519B3CB" w:rsidR="00DA3BC3"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neither of the above exist contact </w:t>
      </w:r>
      <w:r w:rsidR="0098444F">
        <w:rPr>
          <w:rFonts w:asciiTheme="minorHAnsi" w:hAnsiTheme="minorHAnsi" w:cstheme="minorHAnsi"/>
          <w:color w:val="000000"/>
          <w:sz w:val="22"/>
          <w:szCs w:val="22"/>
        </w:rPr>
        <w:t>us</w:t>
      </w:r>
      <w:r w:rsidRPr="00FE67A4">
        <w:rPr>
          <w:rFonts w:asciiTheme="minorHAnsi" w:hAnsiTheme="minorHAnsi" w:cstheme="minorHAnsi"/>
          <w:color w:val="000000"/>
          <w:sz w:val="22"/>
          <w:szCs w:val="22"/>
        </w:rPr>
        <w:t xml:space="preserve"> – other arrangements can be made but a different form is needed.</w:t>
      </w:r>
    </w:p>
    <w:p w14:paraId="72BE5094" w14:textId="77777777" w:rsidR="00B87039" w:rsidRPr="00FE67A4" w:rsidRDefault="00B87039"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A2635CE" w14:textId="143F5233" w:rsidR="00DA3BC3" w:rsidRPr="00FE67A4" w:rsidRDefault="00490B5C" w:rsidP="0098444F">
      <w:pPr>
        <w:pStyle w:val="Heading3"/>
      </w:pPr>
      <w:r w:rsidRPr="00FE67A4">
        <w:t xml:space="preserve">Completing the </w:t>
      </w:r>
      <w:r w:rsidR="0098444F">
        <w:t>r</w:t>
      </w:r>
      <w:r w:rsidRPr="00FE67A4">
        <w:t xml:space="preserve">eferral </w:t>
      </w:r>
      <w:r w:rsidR="0098444F">
        <w:t>f</w:t>
      </w:r>
      <w:r w:rsidRPr="00FE67A4">
        <w:t>orm (</w:t>
      </w:r>
      <w:r w:rsidR="00B122F5" w:rsidRPr="00FE67A4">
        <w:t>IHRE1</w:t>
      </w:r>
      <w:r w:rsidRPr="00FE67A4">
        <w:t>)</w:t>
      </w:r>
    </w:p>
    <w:p w14:paraId="76EAD302" w14:textId="77777777" w:rsidR="00B122F5" w:rsidRPr="00FE67A4" w:rsidRDefault="00B122F5" w:rsidP="00FE67A4">
      <w:pPr>
        <w:tabs>
          <w:tab w:val="clear" w:pos="284"/>
          <w:tab w:val="clear" w:pos="1134"/>
          <w:tab w:val="left" w:pos="426"/>
        </w:tabs>
        <w:spacing w:after="0"/>
        <w:rPr>
          <w:rFonts w:asciiTheme="minorHAnsi" w:hAnsiTheme="minorHAnsi" w:cstheme="minorHAnsi"/>
          <w:b/>
          <w:bCs/>
          <w:smallCaps/>
          <w:color w:val="000000"/>
          <w:sz w:val="22"/>
          <w:szCs w:val="22"/>
        </w:rPr>
      </w:pPr>
    </w:p>
    <w:p w14:paraId="29ADF641" w14:textId="77777777" w:rsidR="00490B5C" w:rsidRPr="0098444F" w:rsidRDefault="00490B5C" w:rsidP="0098444F">
      <w:pPr>
        <w:pStyle w:val="Heading4"/>
      </w:pPr>
      <w:r w:rsidRPr="0098444F">
        <w:t>Part A</w:t>
      </w:r>
    </w:p>
    <w:p w14:paraId="7B9E5B17" w14:textId="4FEF069B" w:rsidR="005F169F"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Enter details of the person dealing with the case who </w:t>
      </w:r>
      <w:r w:rsidR="00B87039" w:rsidRPr="00FE67A4">
        <w:rPr>
          <w:rFonts w:asciiTheme="minorHAnsi" w:hAnsiTheme="minorHAnsi" w:cstheme="minorHAnsi"/>
          <w:color w:val="000000"/>
          <w:sz w:val="22"/>
          <w:szCs w:val="22"/>
          <w:lang w:val="en-US"/>
        </w:rPr>
        <w:t xml:space="preserve">the independent doctor </w:t>
      </w:r>
      <w:r w:rsidRPr="00FE67A4">
        <w:rPr>
          <w:rFonts w:asciiTheme="minorHAnsi" w:hAnsiTheme="minorHAnsi" w:cstheme="minorHAnsi"/>
          <w:color w:val="000000"/>
          <w:sz w:val="22"/>
          <w:szCs w:val="22"/>
          <w:lang w:val="en-US"/>
        </w:rPr>
        <w:t xml:space="preserve">should </w:t>
      </w:r>
      <w:proofErr w:type="gramStart"/>
      <w:r w:rsidRPr="00FE67A4">
        <w:rPr>
          <w:rFonts w:asciiTheme="minorHAnsi" w:hAnsiTheme="minorHAnsi" w:cstheme="minorHAnsi"/>
          <w:color w:val="000000"/>
          <w:sz w:val="22"/>
          <w:szCs w:val="22"/>
          <w:lang w:val="en-US"/>
        </w:rPr>
        <w:t>contact with</w:t>
      </w:r>
      <w:proofErr w:type="gramEnd"/>
      <w:r w:rsidRPr="00FE67A4">
        <w:rPr>
          <w:rFonts w:asciiTheme="minorHAnsi" w:hAnsiTheme="minorHAnsi" w:cstheme="minorHAnsi"/>
          <w:color w:val="000000"/>
          <w:sz w:val="22"/>
          <w:szCs w:val="22"/>
          <w:lang w:val="en-US"/>
        </w:rPr>
        <w:t xml:space="preserve"> any questions.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where invoices should be </w:t>
      </w:r>
      <w:proofErr w:type="gramStart"/>
      <w:r w:rsidRPr="00FE67A4">
        <w:rPr>
          <w:rFonts w:asciiTheme="minorHAnsi" w:hAnsiTheme="minorHAnsi" w:cstheme="minorHAnsi"/>
          <w:color w:val="000000"/>
          <w:sz w:val="22"/>
          <w:szCs w:val="22"/>
          <w:lang w:val="en-US"/>
        </w:rPr>
        <w:t>sent to</w:t>
      </w:r>
      <w:proofErr w:type="gramEnd"/>
      <w:r w:rsidRPr="00FE67A4">
        <w:rPr>
          <w:rFonts w:asciiTheme="minorHAnsi" w:hAnsiTheme="minorHAnsi" w:cstheme="minorHAnsi"/>
          <w:color w:val="000000"/>
          <w:sz w:val="22"/>
          <w:szCs w:val="22"/>
          <w:lang w:val="en-US"/>
        </w:rPr>
        <w:t xml:space="preserve"> and an </w:t>
      </w:r>
      <w:r w:rsidR="0098444F">
        <w:rPr>
          <w:rFonts w:asciiTheme="minorHAnsi" w:hAnsiTheme="minorHAnsi" w:cstheme="minorHAnsi"/>
          <w:color w:val="000000"/>
          <w:sz w:val="22"/>
          <w:szCs w:val="22"/>
          <w:lang w:val="en-US"/>
        </w:rPr>
        <w:t>e</w:t>
      </w:r>
      <w:r w:rsidRPr="00FE67A4">
        <w:rPr>
          <w:rFonts w:asciiTheme="minorHAnsi" w:hAnsiTheme="minorHAnsi" w:cstheme="minorHAnsi"/>
          <w:color w:val="000000"/>
          <w:sz w:val="22"/>
          <w:szCs w:val="22"/>
          <w:lang w:val="en-US"/>
        </w:rPr>
        <w:t xml:space="preserve">mail address for </w:t>
      </w:r>
      <w:r w:rsidR="00B87039" w:rsidRPr="00FE67A4">
        <w:rPr>
          <w:rFonts w:asciiTheme="minorHAnsi" w:hAnsiTheme="minorHAnsi" w:cstheme="minorHAnsi"/>
          <w:color w:val="000000"/>
          <w:sz w:val="22"/>
          <w:szCs w:val="22"/>
          <w:lang w:val="en-US"/>
        </w:rPr>
        <w:t>them</w:t>
      </w:r>
      <w:r w:rsidRPr="00FE67A4">
        <w:rPr>
          <w:rFonts w:asciiTheme="minorHAnsi" w:hAnsiTheme="minorHAnsi" w:cstheme="minorHAnsi"/>
          <w:color w:val="000000"/>
          <w:sz w:val="22"/>
          <w:szCs w:val="22"/>
          <w:lang w:val="en-US"/>
        </w:rPr>
        <w:t xml:space="preserve"> to use.</w:t>
      </w:r>
      <w:r w:rsidR="00F139C8">
        <w:rPr>
          <w:rFonts w:asciiTheme="minorHAnsi" w:hAnsiTheme="minorHAnsi" w:cstheme="minorHAnsi"/>
          <w:color w:val="000000"/>
          <w:sz w:val="22"/>
          <w:szCs w:val="22"/>
          <w:lang w:val="en-US"/>
        </w:rPr>
        <w:t xml:space="preserve"> </w:t>
      </w:r>
    </w:p>
    <w:p w14:paraId="3D4FEAEC" w14:textId="77777777" w:rsidR="005F169F" w:rsidRPr="00FE67A4" w:rsidRDefault="005F169F"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3DF4390D" w14:textId="251DA328"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As the employer you are responsible for the </w:t>
      </w:r>
      <w:proofErr w:type="gramStart"/>
      <w:r w:rsidRPr="00FE67A4">
        <w:rPr>
          <w:rFonts w:asciiTheme="minorHAnsi" w:hAnsiTheme="minorHAnsi" w:cstheme="minorHAnsi"/>
          <w:color w:val="000000"/>
          <w:sz w:val="22"/>
          <w:szCs w:val="22"/>
          <w:lang w:val="en-US"/>
        </w:rPr>
        <w:t>bill</w:t>
      </w:r>
      <w:proofErr w:type="gramEnd"/>
      <w:r w:rsidRPr="00FE67A4">
        <w:rPr>
          <w:rFonts w:asciiTheme="minorHAnsi" w:hAnsiTheme="minorHAnsi" w:cstheme="minorHAnsi"/>
          <w:color w:val="000000"/>
          <w:sz w:val="22"/>
          <w:szCs w:val="22"/>
          <w:lang w:val="en-US"/>
        </w:rPr>
        <w:t xml:space="preserve"> not </w:t>
      </w:r>
      <w:r w:rsidR="0098444F">
        <w:rPr>
          <w:rFonts w:asciiTheme="minorHAnsi" w:hAnsiTheme="minorHAnsi" w:cstheme="minorHAnsi"/>
          <w:color w:val="000000"/>
          <w:sz w:val="22"/>
          <w:szCs w:val="22"/>
          <w:lang w:val="en-US"/>
        </w:rPr>
        <w:t>us</w:t>
      </w:r>
      <w:r w:rsidR="00B87039" w:rsidRPr="00FE67A4">
        <w:rPr>
          <w:rFonts w:asciiTheme="minorHAnsi" w:hAnsiTheme="minorHAnsi" w:cstheme="minorHAnsi"/>
          <w:color w:val="000000"/>
          <w:sz w:val="22"/>
          <w:szCs w:val="22"/>
          <w:lang w:val="en-US"/>
        </w:rPr>
        <w:t xml:space="preserve"> and not the member;</w:t>
      </w:r>
      <w:r w:rsidRPr="00FE67A4">
        <w:rPr>
          <w:rFonts w:asciiTheme="minorHAnsi" w:hAnsiTheme="minorHAnsi" w:cstheme="minorHAnsi"/>
          <w:color w:val="000000"/>
          <w:sz w:val="22"/>
          <w:szCs w:val="22"/>
          <w:lang w:val="en-US"/>
        </w:rPr>
        <w:t xml:space="preserve"> by </w:t>
      </w:r>
      <w:proofErr w:type="gramStart"/>
      <w:r w:rsidRPr="00FE67A4">
        <w:rPr>
          <w:rFonts w:asciiTheme="minorHAnsi" w:hAnsiTheme="minorHAnsi" w:cstheme="minorHAnsi"/>
          <w:color w:val="000000"/>
          <w:sz w:val="22"/>
          <w:szCs w:val="22"/>
          <w:lang w:val="en-US"/>
        </w:rPr>
        <w:t>referring</w:t>
      </w:r>
      <w:proofErr w:type="gramEnd"/>
      <w:r w:rsidRPr="00FE67A4">
        <w:rPr>
          <w:rFonts w:asciiTheme="minorHAnsi" w:hAnsiTheme="minorHAnsi" w:cstheme="minorHAnsi"/>
          <w:color w:val="000000"/>
          <w:sz w:val="22"/>
          <w:szCs w:val="22"/>
          <w:lang w:val="en-US"/>
        </w:rPr>
        <w:t xml:space="preserve"> </w:t>
      </w:r>
      <w:r w:rsidR="00B87039"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case </w:t>
      </w:r>
      <w:r w:rsidR="00A27A1C" w:rsidRPr="00FE67A4">
        <w:rPr>
          <w:rFonts w:asciiTheme="minorHAnsi" w:hAnsiTheme="minorHAnsi" w:cstheme="minorHAnsi"/>
          <w:color w:val="000000"/>
          <w:sz w:val="22"/>
          <w:szCs w:val="22"/>
          <w:lang w:val="en-US"/>
        </w:rPr>
        <w:t xml:space="preserve">you </w:t>
      </w:r>
      <w:proofErr w:type="gramStart"/>
      <w:r w:rsidRPr="00FE67A4">
        <w:rPr>
          <w:rFonts w:asciiTheme="minorHAnsi" w:hAnsiTheme="minorHAnsi" w:cstheme="minorHAnsi"/>
          <w:color w:val="000000"/>
          <w:sz w:val="22"/>
          <w:szCs w:val="22"/>
          <w:lang w:val="en-US"/>
        </w:rPr>
        <w:t>are agreeing</w:t>
      </w:r>
      <w:proofErr w:type="gramEnd"/>
      <w:r w:rsidRPr="00FE67A4">
        <w:rPr>
          <w:rFonts w:asciiTheme="minorHAnsi" w:hAnsiTheme="minorHAnsi" w:cstheme="minorHAnsi"/>
          <w:color w:val="000000"/>
          <w:sz w:val="22"/>
          <w:szCs w:val="22"/>
          <w:lang w:val="en-US"/>
        </w:rPr>
        <w:t xml:space="preserve"> to pay the following with no further referral:</w:t>
      </w:r>
    </w:p>
    <w:p w14:paraId="5D3D6EFA" w14:textId="77777777" w:rsidR="00B5076C" w:rsidRPr="00FE67A4" w:rsidRDefault="00B5076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18D7630F" w14:textId="00937ACF" w:rsidR="00490B5C" w:rsidRPr="0098444F" w:rsidRDefault="00490B5C" w:rsidP="0098444F">
      <w:pPr>
        <w:pStyle w:val="ListParagraph"/>
        <w:numPr>
          <w:ilvl w:val="0"/>
          <w:numId w:val="26"/>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98444F">
        <w:rPr>
          <w:rFonts w:asciiTheme="minorHAnsi" w:hAnsiTheme="minorHAnsi" w:cstheme="minorHAnsi"/>
          <w:color w:val="000000"/>
          <w:sz w:val="22"/>
          <w:szCs w:val="22"/>
        </w:rPr>
        <w:t xml:space="preserve">Cost of </w:t>
      </w:r>
      <w:r w:rsidR="0098444F">
        <w:rPr>
          <w:rFonts w:asciiTheme="minorHAnsi" w:hAnsiTheme="minorHAnsi" w:cstheme="minorHAnsi"/>
          <w:color w:val="000000"/>
          <w:sz w:val="22"/>
          <w:szCs w:val="22"/>
        </w:rPr>
        <w:t>i</w:t>
      </w:r>
      <w:r w:rsidRPr="0098444F">
        <w:rPr>
          <w:rFonts w:asciiTheme="minorHAnsi" w:hAnsiTheme="minorHAnsi" w:cstheme="minorHAnsi"/>
          <w:color w:val="000000"/>
          <w:sz w:val="22"/>
          <w:szCs w:val="22"/>
        </w:rPr>
        <w:t xml:space="preserve">ndependent </w:t>
      </w:r>
      <w:r w:rsidR="0098444F">
        <w:rPr>
          <w:rFonts w:asciiTheme="minorHAnsi" w:hAnsiTheme="minorHAnsi" w:cstheme="minorHAnsi"/>
          <w:color w:val="000000"/>
          <w:sz w:val="22"/>
          <w:szCs w:val="22"/>
        </w:rPr>
        <w:t>d</w:t>
      </w:r>
      <w:r w:rsidRPr="0098444F">
        <w:rPr>
          <w:rFonts w:asciiTheme="minorHAnsi" w:hAnsiTheme="minorHAnsi" w:cstheme="minorHAnsi"/>
          <w:color w:val="000000"/>
          <w:sz w:val="22"/>
          <w:szCs w:val="22"/>
        </w:rPr>
        <w:t xml:space="preserve">octor </w:t>
      </w:r>
      <w:r w:rsidR="0098444F">
        <w:rPr>
          <w:rFonts w:asciiTheme="minorHAnsi" w:hAnsiTheme="minorHAnsi" w:cstheme="minorHAnsi"/>
          <w:color w:val="000000"/>
          <w:sz w:val="22"/>
          <w:szCs w:val="22"/>
        </w:rPr>
        <w:t>r</w:t>
      </w:r>
      <w:r w:rsidRPr="0098444F">
        <w:rPr>
          <w:rFonts w:asciiTheme="minorHAnsi" w:hAnsiTheme="minorHAnsi" w:cstheme="minorHAnsi"/>
          <w:color w:val="000000"/>
          <w:sz w:val="22"/>
          <w:szCs w:val="22"/>
        </w:rPr>
        <w:t>eferral</w:t>
      </w:r>
    </w:p>
    <w:p w14:paraId="1A00020E" w14:textId="77777777" w:rsidR="00490B5C" w:rsidRPr="00FE67A4" w:rsidRDefault="00490B5C" w:rsidP="00FE67A4">
      <w:pPr>
        <w:pStyle w:val="Subtitle"/>
        <w:tabs>
          <w:tab w:val="left" w:pos="426"/>
        </w:tabs>
        <w:rPr>
          <w:rFonts w:asciiTheme="minorHAnsi" w:hAnsiTheme="minorHAnsi" w:cstheme="minorHAnsi"/>
          <w:b w:val="0"/>
          <w:smallCaps w:val="0"/>
          <w:color w:val="000000"/>
          <w:sz w:val="22"/>
          <w:szCs w:val="22"/>
        </w:rPr>
      </w:pPr>
    </w:p>
    <w:p w14:paraId="0D5B9121" w14:textId="77777777" w:rsidR="00A27A1C" w:rsidRPr="00FE67A4" w:rsidRDefault="00A27A1C" w:rsidP="00FE67A4">
      <w:pPr>
        <w:pStyle w:val="Subtitle"/>
        <w:rPr>
          <w:rFonts w:asciiTheme="minorHAnsi" w:hAnsiTheme="minorHAnsi" w:cstheme="minorHAnsi"/>
          <w:b w:val="0"/>
          <w:smallCaps w:val="0"/>
          <w:color w:val="000000"/>
          <w:sz w:val="22"/>
          <w:szCs w:val="22"/>
        </w:rPr>
      </w:pPr>
      <w:r w:rsidRPr="00FE67A4">
        <w:rPr>
          <w:rFonts w:asciiTheme="minorHAnsi" w:hAnsiTheme="minorHAnsi" w:cstheme="minorHAnsi"/>
          <w:b w:val="0"/>
          <w:smallCaps w:val="0"/>
          <w:color w:val="000000"/>
          <w:sz w:val="22"/>
          <w:szCs w:val="22"/>
        </w:rPr>
        <w:t>Any additional costs should be agreed between the employer/former employer and the IRMP provider before they are incurred.</w:t>
      </w:r>
    </w:p>
    <w:p w14:paraId="0CDB61C1" w14:textId="77777777" w:rsidR="00A27A1C" w:rsidRPr="00FE67A4" w:rsidRDefault="00A27A1C" w:rsidP="00FE67A4">
      <w:pPr>
        <w:pStyle w:val="Subtitle"/>
        <w:tabs>
          <w:tab w:val="left" w:pos="426"/>
        </w:tabs>
        <w:rPr>
          <w:rFonts w:asciiTheme="minorHAnsi" w:hAnsiTheme="minorHAnsi" w:cstheme="minorHAnsi"/>
          <w:b w:val="0"/>
          <w:bCs w:val="0"/>
          <w:smallCaps w:val="0"/>
          <w:color w:val="000000"/>
          <w:sz w:val="22"/>
          <w:szCs w:val="22"/>
          <w:u w:val="single"/>
        </w:rPr>
      </w:pPr>
    </w:p>
    <w:p w14:paraId="5741D685" w14:textId="77777777" w:rsidR="00490B5C" w:rsidRPr="00FE67A4" w:rsidRDefault="00490B5C" w:rsidP="0098444F">
      <w:pPr>
        <w:pStyle w:val="Heading4"/>
      </w:pPr>
      <w:r w:rsidRPr="00FE67A4">
        <w:t>Part B</w:t>
      </w:r>
    </w:p>
    <w:p w14:paraId="1BC7B94B" w14:textId="5C4A6E64"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Details of the applicant, including their home address.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Include details of </w:t>
      </w:r>
      <w:r w:rsidR="00DA3BC3" w:rsidRPr="00FE67A4">
        <w:rPr>
          <w:rFonts w:asciiTheme="minorHAnsi" w:hAnsiTheme="minorHAnsi" w:cstheme="minorHAnsi"/>
          <w:color w:val="000000"/>
          <w:sz w:val="22"/>
          <w:szCs w:val="22"/>
          <w:lang w:val="en-US"/>
        </w:rPr>
        <w:t>the job associated with each deferred pension</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a person has more than one </w:t>
      </w:r>
      <w:r w:rsidR="00DA3BC3" w:rsidRPr="00FE67A4">
        <w:rPr>
          <w:rFonts w:asciiTheme="minorHAnsi" w:hAnsiTheme="minorHAnsi" w:cstheme="minorHAnsi"/>
          <w:color w:val="000000"/>
          <w:sz w:val="22"/>
          <w:szCs w:val="22"/>
          <w:lang w:val="en-US"/>
        </w:rPr>
        <w:t>deferred pension</w:t>
      </w:r>
      <w:r w:rsidRPr="00FE67A4">
        <w:rPr>
          <w:rFonts w:asciiTheme="minorHAnsi" w:hAnsiTheme="minorHAnsi" w:cstheme="minorHAnsi"/>
          <w:color w:val="000000"/>
          <w:sz w:val="22"/>
          <w:szCs w:val="22"/>
          <w:lang w:val="en-US"/>
        </w:rPr>
        <w:t xml:space="preserve"> the doctor needs to make a separate decision for each one.</w:t>
      </w:r>
      <w:r w:rsidR="00F139C8">
        <w:rPr>
          <w:rFonts w:asciiTheme="minorHAnsi" w:hAnsiTheme="minorHAnsi" w:cstheme="minorHAnsi"/>
          <w:color w:val="000000"/>
          <w:sz w:val="22"/>
          <w:szCs w:val="22"/>
          <w:lang w:val="en-US"/>
        </w:rPr>
        <w:t xml:space="preserve"> </w:t>
      </w:r>
    </w:p>
    <w:p w14:paraId="581C2220" w14:textId="77777777" w:rsidR="00490B5C" w:rsidRPr="00FE67A4" w:rsidRDefault="00490B5C" w:rsidP="00FE67A4">
      <w:pPr>
        <w:pStyle w:val="Subtitle"/>
        <w:tabs>
          <w:tab w:val="left" w:pos="426"/>
        </w:tabs>
        <w:rPr>
          <w:rFonts w:asciiTheme="minorHAnsi" w:hAnsiTheme="minorHAnsi" w:cstheme="minorHAnsi"/>
          <w:b w:val="0"/>
          <w:color w:val="000000"/>
          <w:sz w:val="22"/>
          <w:szCs w:val="22"/>
        </w:rPr>
      </w:pPr>
    </w:p>
    <w:p w14:paraId="4A560216" w14:textId="77777777" w:rsidR="005A7238" w:rsidRPr="00FE67A4" w:rsidRDefault="005A7238" w:rsidP="00FE67A4">
      <w:pPr>
        <w:pStyle w:val="Subtitle"/>
        <w:tabs>
          <w:tab w:val="left" w:pos="426"/>
        </w:tabs>
        <w:rPr>
          <w:rFonts w:asciiTheme="minorHAnsi" w:hAnsiTheme="minorHAnsi" w:cstheme="minorHAnsi"/>
          <w:b w:val="0"/>
          <w:color w:val="000000"/>
          <w:sz w:val="22"/>
          <w:szCs w:val="22"/>
        </w:rPr>
      </w:pPr>
    </w:p>
    <w:p w14:paraId="609AE560" w14:textId="77777777" w:rsidR="005A7238" w:rsidRPr="00FE67A4" w:rsidRDefault="00490B5C" w:rsidP="00B13D40">
      <w:pPr>
        <w:pStyle w:val="Heading4"/>
      </w:pPr>
      <w:r w:rsidRPr="00FE67A4">
        <w:lastRenderedPageBreak/>
        <w:t>Part C (i)</w:t>
      </w:r>
    </w:p>
    <w:p w14:paraId="0FF42806" w14:textId="52BE37EB"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Select the statement that applies by writing in the job number from Part B, choosing carefully between which of the forms is needed.</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there is more than one </w:t>
      </w:r>
      <w:proofErr w:type="gramStart"/>
      <w:r w:rsidRPr="00FE67A4">
        <w:rPr>
          <w:rFonts w:asciiTheme="minorHAnsi" w:hAnsiTheme="minorHAnsi" w:cstheme="minorHAnsi"/>
          <w:color w:val="000000"/>
          <w:sz w:val="22"/>
          <w:szCs w:val="22"/>
          <w:lang w:val="en-US"/>
        </w:rPr>
        <w:t>job</w:t>
      </w:r>
      <w:proofErr w:type="gramEnd"/>
      <w:r w:rsidRPr="00FE67A4">
        <w:rPr>
          <w:rFonts w:asciiTheme="minorHAnsi" w:hAnsiTheme="minorHAnsi" w:cstheme="minorHAnsi"/>
          <w:color w:val="000000"/>
          <w:sz w:val="22"/>
          <w:szCs w:val="22"/>
          <w:lang w:val="en-US"/>
        </w:rPr>
        <w:t xml:space="preserve"> all need referring to.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w:t>
      </w:r>
      <w:r w:rsidR="00B13D40">
        <w:rPr>
          <w:rFonts w:asciiTheme="minorHAnsi" w:hAnsiTheme="minorHAnsi" w:cstheme="minorHAnsi"/>
          <w:color w:val="000000"/>
          <w:sz w:val="22"/>
          <w:szCs w:val="22"/>
          <w:lang w:val="en-US"/>
        </w:rPr>
        <w:t>‘</w:t>
      </w:r>
      <w:r w:rsidR="00B87039" w:rsidRPr="00FE67A4">
        <w:rPr>
          <w:rFonts w:asciiTheme="minorHAnsi" w:hAnsiTheme="minorHAnsi" w:cstheme="minorHAnsi"/>
          <w:bCs/>
          <w:sz w:val="22"/>
          <w:szCs w:val="22"/>
          <w:lang w:eastAsia="en-GB"/>
        </w:rPr>
        <w:t xml:space="preserve">Which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ption </w:t>
      </w:r>
      <w:r w:rsidR="00B13D40">
        <w:rPr>
          <w:rFonts w:asciiTheme="minorHAnsi" w:hAnsiTheme="minorHAnsi" w:cstheme="minorHAnsi"/>
          <w:bCs/>
          <w:sz w:val="22"/>
          <w:szCs w:val="22"/>
          <w:lang w:eastAsia="en-GB"/>
        </w:rPr>
        <w:t>o</w:t>
      </w:r>
      <w:r w:rsidR="00B87039" w:rsidRPr="00FE67A4">
        <w:rPr>
          <w:rFonts w:asciiTheme="minorHAnsi" w:hAnsiTheme="minorHAnsi" w:cstheme="minorHAnsi"/>
          <w:bCs/>
          <w:sz w:val="22"/>
          <w:szCs w:val="22"/>
          <w:lang w:eastAsia="en-GB"/>
        </w:rPr>
        <w:t xml:space="preserve">n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he IHRE1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 xml:space="preserve">nd </w:t>
      </w:r>
      <w:r w:rsidR="00B13D40">
        <w:rPr>
          <w:rFonts w:asciiTheme="minorHAnsi" w:hAnsiTheme="minorHAnsi" w:cstheme="minorHAnsi"/>
          <w:bCs/>
          <w:sz w:val="22"/>
          <w:szCs w:val="22"/>
          <w:lang w:eastAsia="en-GB"/>
        </w:rPr>
        <w:t>w</w:t>
      </w:r>
      <w:r w:rsidR="00B87039" w:rsidRPr="00FE67A4">
        <w:rPr>
          <w:rFonts w:asciiTheme="minorHAnsi" w:hAnsiTheme="minorHAnsi" w:cstheme="minorHAnsi"/>
          <w:bCs/>
          <w:sz w:val="22"/>
          <w:szCs w:val="22"/>
          <w:lang w:eastAsia="en-GB"/>
        </w:rPr>
        <w:t xml:space="preserve">hich </w:t>
      </w:r>
      <w:r w:rsidR="00B13D40">
        <w:rPr>
          <w:rFonts w:asciiTheme="minorHAnsi" w:hAnsiTheme="minorHAnsi" w:cstheme="minorHAnsi"/>
          <w:bCs/>
          <w:sz w:val="22"/>
          <w:szCs w:val="22"/>
          <w:lang w:eastAsia="en-GB"/>
        </w:rPr>
        <w:t>f</w:t>
      </w:r>
      <w:r w:rsidR="00B87039" w:rsidRPr="00FE67A4">
        <w:rPr>
          <w:rFonts w:asciiTheme="minorHAnsi" w:hAnsiTheme="minorHAnsi" w:cstheme="minorHAnsi"/>
          <w:bCs/>
          <w:sz w:val="22"/>
          <w:szCs w:val="22"/>
          <w:lang w:eastAsia="en-GB"/>
        </w:rPr>
        <w:t xml:space="preserve">orm </w:t>
      </w:r>
      <w:r w:rsidR="00B13D40">
        <w:rPr>
          <w:rFonts w:asciiTheme="minorHAnsi" w:hAnsiTheme="minorHAnsi" w:cstheme="minorHAnsi"/>
          <w:bCs/>
          <w:sz w:val="22"/>
          <w:szCs w:val="22"/>
          <w:lang w:eastAsia="en-GB"/>
        </w:rPr>
        <w:t>t</w:t>
      </w:r>
      <w:r w:rsidR="00B87039" w:rsidRPr="00FE67A4">
        <w:rPr>
          <w:rFonts w:asciiTheme="minorHAnsi" w:hAnsiTheme="minorHAnsi" w:cstheme="minorHAnsi"/>
          <w:bCs/>
          <w:sz w:val="22"/>
          <w:szCs w:val="22"/>
          <w:lang w:eastAsia="en-GB"/>
        </w:rPr>
        <w:t xml:space="preserve">o </w:t>
      </w:r>
      <w:r w:rsidR="00B13D40">
        <w:rPr>
          <w:rFonts w:asciiTheme="minorHAnsi" w:hAnsiTheme="minorHAnsi" w:cstheme="minorHAnsi"/>
          <w:bCs/>
          <w:sz w:val="22"/>
          <w:szCs w:val="22"/>
          <w:lang w:eastAsia="en-GB"/>
        </w:rPr>
        <w:t>a</w:t>
      </w:r>
      <w:r w:rsidR="00B87039" w:rsidRPr="00FE67A4">
        <w:rPr>
          <w:rFonts w:asciiTheme="minorHAnsi" w:hAnsiTheme="minorHAnsi" w:cstheme="minorHAnsi"/>
          <w:bCs/>
          <w:sz w:val="22"/>
          <w:szCs w:val="22"/>
          <w:lang w:eastAsia="en-GB"/>
        </w:rPr>
        <w:t>ttach</w:t>
      </w:r>
      <w:r w:rsidRPr="00FE67A4">
        <w:rPr>
          <w:rFonts w:asciiTheme="minorHAnsi" w:hAnsiTheme="minorHAnsi" w:cstheme="minorHAnsi"/>
          <w:color w:val="000000"/>
          <w:sz w:val="22"/>
          <w:szCs w:val="22"/>
          <w:lang w:val="en-US"/>
        </w:rPr>
        <w:t>” flowchart in the ill-health toolkit can be used to guide you in this choice.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Please note the statement at the bottom – by signing this form you are agreeing to this.</w:t>
      </w:r>
    </w:p>
    <w:p w14:paraId="24B031C4" w14:textId="77777777" w:rsidR="00490B5C" w:rsidRPr="00FE67A4" w:rsidRDefault="00490B5C" w:rsidP="00FE67A4">
      <w:pPr>
        <w:pStyle w:val="Subtitle"/>
        <w:tabs>
          <w:tab w:val="left" w:pos="426"/>
        </w:tabs>
        <w:ind w:left="426"/>
        <w:rPr>
          <w:rFonts w:asciiTheme="minorHAnsi" w:hAnsiTheme="minorHAnsi" w:cstheme="minorHAnsi"/>
          <w:b w:val="0"/>
          <w:color w:val="000000"/>
          <w:sz w:val="22"/>
          <w:szCs w:val="22"/>
        </w:rPr>
      </w:pPr>
    </w:p>
    <w:p w14:paraId="1671FFE7"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Issues to look at particularly are:</w:t>
      </w:r>
    </w:p>
    <w:p w14:paraId="2E72F046" w14:textId="75BEFBEF"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If this is an ex-employee (even if they only left a week ago!) and consideration is being given to backdating the pension to the date of leaving special care is needed.</w:t>
      </w:r>
      <w:r w:rsidR="00F139C8" w:rsidRPr="00B13D40">
        <w:rPr>
          <w:rFonts w:asciiTheme="minorHAnsi" w:hAnsiTheme="minorHAnsi" w:cstheme="minorHAnsi"/>
          <w:color w:val="000000"/>
          <w:sz w:val="22"/>
          <w:szCs w:val="22"/>
        </w:rPr>
        <w:t xml:space="preserve"> </w:t>
      </w:r>
      <w:r w:rsidRPr="00B13D40">
        <w:rPr>
          <w:rFonts w:asciiTheme="minorHAnsi" w:hAnsiTheme="minorHAnsi" w:cstheme="minorHAnsi"/>
          <w:color w:val="000000"/>
          <w:sz w:val="22"/>
          <w:szCs w:val="22"/>
        </w:rPr>
        <w:t xml:space="preserve">For all of these types of case they should have been discussed with </w:t>
      </w:r>
      <w:r w:rsidR="00B13D40">
        <w:rPr>
          <w:rFonts w:asciiTheme="minorHAnsi" w:hAnsiTheme="minorHAnsi" w:cstheme="minorHAnsi"/>
          <w:color w:val="000000"/>
          <w:sz w:val="22"/>
          <w:szCs w:val="22"/>
        </w:rPr>
        <w:t>us</w:t>
      </w:r>
      <w:r w:rsidRPr="00B13D40">
        <w:rPr>
          <w:rFonts w:asciiTheme="minorHAnsi" w:hAnsiTheme="minorHAnsi" w:cstheme="minorHAnsi"/>
          <w:color w:val="000000"/>
          <w:sz w:val="22"/>
          <w:szCs w:val="22"/>
        </w:rPr>
        <w:t xml:space="preserve"> before being referred:</w:t>
      </w:r>
    </w:p>
    <w:p w14:paraId="0A787F7B"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C3 if it is as a result of an appeal decision.</w:t>
      </w:r>
    </w:p>
    <w:p w14:paraId="4BBF4130" w14:textId="77777777"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C4 if it is because an incorrect process was followed at the point of leaving.</w:t>
      </w:r>
    </w:p>
    <w:p w14:paraId="0334AE6D" w14:textId="76B74D95" w:rsidR="00490B5C" w:rsidRPr="00B13D40" w:rsidRDefault="00490B5C" w:rsidP="00B13D40">
      <w:pPr>
        <w:pStyle w:val="ListParagraph"/>
        <w:numPr>
          <w:ilvl w:val="1"/>
          <w:numId w:val="27"/>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C5 if the individual was a </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treatment not yet exhausted</w:t>
      </w:r>
      <w:r w:rsidR="00B13D40">
        <w:rPr>
          <w:rFonts w:asciiTheme="minorHAnsi" w:hAnsiTheme="minorHAnsi" w:cstheme="minorHAnsi"/>
          <w:color w:val="000000"/>
          <w:sz w:val="22"/>
          <w:szCs w:val="22"/>
        </w:rPr>
        <w:t>’</w:t>
      </w:r>
      <w:r w:rsidRPr="00B13D40">
        <w:rPr>
          <w:rFonts w:asciiTheme="minorHAnsi" w:hAnsiTheme="minorHAnsi" w:cstheme="minorHAnsi"/>
          <w:color w:val="000000"/>
          <w:sz w:val="22"/>
          <w:szCs w:val="22"/>
        </w:rPr>
        <w:t xml:space="preserve"> case where the treatment is now </w:t>
      </w:r>
      <w:r w:rsidR="00473876" w:rsidRPr="00B13D40">
        <w:rPr>
          <w:rFonts w:asciiTheme="minorHAnsi" w:hAnsiTheme="minorHAnsi" w:cstheme="minorHAnsi"/>
          <w:color w:val="000000"/>
          <w:sz w:val="22"/>
          <w:szCs w:val="22"/>
        </w:rPr>
        <w:t>complete,</w:t>
      </w:r>
      <w:r w:rsidRPr="00B13D40">
        <w:rPr>
          <w:rFonts w:asciiTheme="minorHAnsi" w:hAnsiTheme="minorHAnsi" w:cstheme="minorHAnsi"/>
          <w:color w:val="000000"/>
          <w:sz w:val="22"/>
          <w:szCs w:val="22"/>
        </w:rPr>
        <w:t xml:space="preserve"> and recovery is incomplete and so the case needs looking at again.</w:t>
      </w:r>
    </w:p>
    <w:p w14:paraId="171432DD" w14:textId="7F2EE380" w:rsidR="00490B5C" w:rsidRPr="00B13D40" w:rsidRDefault="00490B5C" w:rsidP="00B13D40">
      <w:pPr>
        <w:pStyle w:val="ListParagraph"/>
        <w:numPr>
          <w:ilvl w:val="0"/>
          <w:numId w:val="27"/>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sidRPr="00B13D40">
        <w:rPr>
          <w:rFonts w:asciiTheme="minorHAnsi" w:hAnsiTheme="minorHAnsi" w:cstheme="minorHAnsi"/>
          <w:color w:val="000000"/>
          <w:sz w:val="22"/>
          <w:szCs w:val="22"/>
        </w:rPr>
        <w:t xml:space="preserve">For a straightforward </w:t>
      </w:r>
      <w:r w:rsidR="00B13D40">
        <w:rPr>
          <w:rFonts w:asciiTheme="minorHAnsi" w:hAnsiTheme="minorHAnsi" w:cstheme="minorHAnsi"/>
          <w:color w:val="000000"/>
          <w:sz w:val="22"/>
          <w:szCs w:val="22"/>
        </w:rPr>
        <w:t xml:space="preserve">paying </w:t>
      </w:r>
      <w:r w:rsidRPr="00B13D40">
        <w:rPr>
          <w:rFonts w:asciiTheme="minorHAnsi" w:hAnsiTheme="minorHAnsi" w:cstheme="minorHAnsi"/>
          <w:color w:val="000000"/>
          <w:sz w:val="22"/>
          <w:szCs w:val="22"/>
        </w:rPr>
        <w:t xml:space="preserve">deferred </w:t>
      </w:r>
      <w:r w:rsidR="008C4C61" w:rsidRPr="00B13D40">
        <w:rPr>
          <w:rFonts w:asciiTheme="minorHAnsi" w:hAnsiTheme="minorHAnsi" w:cstheme="minorHAnsi"/>
          <w:color w:val="000000"/>
          <w:sz w:val="22"/>
          <w:szCs w:val="22"/>
        </w:rPr>
        <w:t xml:space="preserve">pension </w:t>
      </w:r>
      <w:r w:rsidRPr="00B13D40">
        <w:rPr>
          <w:rFonts w:asciiTheme="minorHAnsi" w:hAnsiTheme="minorHAnsi" w:cstheme="minorHAnsi"/>
          <w:color w:val="000000"/>
          <w:sz w:val="22"/>
          <w:szCs w:val="22"/>
        </w:rPr>
        <w:t>on ill-health grounds use C7.</w:t>
      </w:r>
    </w:p>
    <w:p w14:paraId="7CF002A7"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u w:val="single"/>
        </w:rPr>
      </w:pPr>
    </w:p>
    <w:p w14:paraId="1EA2C49E" w14:textId="77777777" w:rsidR="00490B5C" w:rsidRPr="00FE67A4" w:rsidRDefault="00490B5C" w:rsidP="00B13D40">
      <w:pPr>
        <w:pStyle w:val="Heading4"/>
      </w:pPr>
      <w:r w:rsidRPr="00FE67A4">
        <w:t>Part C (ii)</w:t>
      </w:r>
    </w:p>
    <w:p w14:paraId="57272D5E" w14:textId="14FF27A9" w:rsidR="00490B5C" w:rsidRPr="00FE67A4" w:rsidRDefault="00C168B2"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This only needs completing for </w:t>
      </w:r>
      <w:proofErr w:type="gramStart"/>
      <w:r w:rsidR="005A7238" w:rsidRPr="00FE67A4">
        <w:rPr>
          <w:rFonts w:asciiTheme="minorHAnsi" w:hAnsiTheme="minorHAnsi" w:cstheme="minorHAnsi"/>
          <w:color w:val="000000"/>
          <w:sz w:val="22"/>
          <w:szCs w:val="22"/>
          <w:lang w:val="en-US"/>
        </w:rPr>
        <w:t>a</w:t>
      </w:r>
      <w:r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IHCERTD</w:t>
      </w:r>
      <w:r w:rsidRPr="00FE67A4">
        <w:rPr>
          <w:rFonts w:asciiTheme="minorHAnsi" w:hAnsiTheme="minorHAnsi" w:cstheme="minorHAnsi"/>
          <w:color w:val="000000"/>
          <w:sz w:val="22"/>
          <w:szCs w:val="22"/>
          <w:lang w:val="en-US"/>
        </w:rPr>
        <w:t>X</w:t>
      </w:r>
      <w:r w:rsidR="005A7238" w:rsidRPr="00FE67A4">
        <w:rPr>
          <w:rFonts w:asciiTheme="minorHAnsi" w:hAnsiTheme="minorHAnsi" w:cstheme="minorHAnsi"/>
          <w:color w:val="000000"/>
          <w:sz w:val="22"/>
          <w:szCs w:val="22"/>
          <w:lang w:val="en-US"/>
        </w:rPr>
        <w:t>3</w:t>
      </w:r>
      <w:proofErr w:type="gramEnd"/>
      <w:r w:rsidR="008C4C61" w:rsidRPr="00FE67A4">
        <w:rPr>
          <w:rFonts w:asciiTheme="minorHAnsi" w:hAnsiTheme="minorHAnsi" w:cstheme="minorHAnsi"/>
          <w:color w:val="000000"/>
          <w:sz w:val="22"/>
          <w:szCs w:val="22"/>
          <w:lang w:val="en-US"/>
        </w:rPr>
        <w:t xml:space="preserve"> or IHCERTDX4</w:t>
      </w:r>
      <w:r w:rsidRPr="00FE67A4">
        <w:rPr>
          <w:rFonts w:asciiTheme="minorHAnsi" w:hAnsiTheme="minorHAnsi" w:cstheme="minorHAnsi"/>
          <w:color w:val="000000"/>
          <w:sz w:val="22"/>
          <w:szCs w:val="22"/>
          <w:lang w:val="en-US"/>
        </w:rPr>
        <w:t xml:space="preserve"> case.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Otherwise l</w:t>
      </w:r>
      <w:r w:rsidR="00DA3BC3" w:rsidRPr="00FE67A4">
        <w:rPr>
          <w:rFonts w:asciiTheme="minorHAnsi" w:hAnsiTheme="minorHAnsi" w:cstheme="minorHAnsi"/>
          <w:color w:val="000000"/>
          <w:sz w:val="22"/>
          <w:szCs w:val="22"/>
          <w:lang w:val="en-US"/>
        </w:rPr>
        <w:t>eave this blank</w:t>
      </w:r>
      <w:r w:rsidR="00490B5C"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p>
    <w:p w14:paraId="15044BFD"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60E3DE68" w14:textId="77777777" w:rsidR="00490B5C" w:rsidRPr="00FE67A4" w:rsidRDefault="00490B5C" w:rsidP="00B13D40">
      <w:pPr>
        <w:pStyle w:val="Heading4"/>
      </w:pPr>
      <w:r w:rsidRPr="00FE67A4">
        <w:t>Part C (iii)</w:t>
      </w:r>
    </w:p>
    <w:p w14:paraId="20BBD8A8" w14:textId="0C057F75"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For each of the eight statements there are various options to tick.</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You must tick one option for each statement.</w:t>
      </w:r>
      <w:r w:rsidR="00F139C8">
        <w:rPr>
          <w:rFonts w:asciiTheme="minorHAnsi" w:hAnsiTheme="minorHAnsi" w:cstheme="minorHAnsi"/>
          <w:color w:val="000000"/>
          <w:sz w:val="22"/>
          <w:szCs w:val="22"/>
          <w:lang w:val="en-US"/>
        </w:rPr>
        <w:t xml:space="preserve"> </w:t>
      </w:r>
      <w:r w:rsidR="00B13D40">
        <w:rPr>
          <w:rFonts w:asciiTheme="minorHAnsi" w:hAnsiTheme="minorHAnsi" w:cstheme="minorHAnsi"/>
          <w:color w:val="000000"/>
          <w:sz w:val="22"/>
          <w:szCs w:val="22"/>
          <w:lang w:val="en-US"/>
        </w:rPr>
        <w:t>F</w:t>
      </w:r>
      <w:r w:rsidRPr="00FE67A4">
        <w:rPr>
          <w:rFonts w:asciiTheme="minorHAnsi" w:hAnsiTheme="minorHAnsi" w:cstheme="minorHAnsi"/>
          <w:color w:val="000000"/>
          <w:sz w:val="22"/>
          <w:szCs w:val="22"/>
          <w:lang w:val="en-US"/>
        </w:rPr>
        <w:t xml:space="preserve">or several of the statements you must either have attached </w:t>
      </w:r>
      <w:proofErr w:type="gramStart"/>
      <w:r w:rsidRPr="00FE67A4">
        <w:rPr>
          <w:rFonts w:asciiTheme="minorHAnsi" w:hAnsiTheme="minorHAnsi" w:cstheme="minorHAnsi"/>
          <w:color w:val="000000"/>
          <w:sz w:val="22"/>
          <w:szCs w:val="22"/>
          <w:lang w:val="en-US"/>
        </w:rPr>
        <w:t>something</w:t>
      </w:r>
      <w:proofErr w:type="gramEnd"/>
      <w:r w:rsidRPr="00FE67A4">
        <w:rPr>
          <w:rFonts w:asciiTheme="minorHAnsi" w:hAnsiTheme="minorHAnsi" w:cstheme="minorHAnsi"/>
          <w:color w:val="000000"/>
          <w:sz w:val="22"/>
          <w:szCs w:val="22"/>
          <w:lang w:val="en-US"/>
        </w:rPr>
        <w:t xml:space="preserve"> or </w:t>
      </w:r>
      <w:r w:rsidR="008C4C61" w:rsidRPr="00FE67A4">
        <w:rPr>
          <w:rFonts w:asciiTheme="minorHAnsi" w:hAnsiTheme="minorHAnsi" w:cstheme="minorHAnsi"/>
          <w:color w:val="000000"/>
          <w:sz w:val="22"/>
          <w:szCs w:val="22"/>
          <w:lang w:val="en-US"/>
        </w:rPr>
        <w:t>the independent doctor</w:t>
      </w:r>
      <w:r w:rsidRPr="00FE67A4">
        <w:rPr>
          <w:rFonts w:asciiTheme="minorHAnsi" w:hAnsiTheme="minorHAnsi" w:cstheme="minorHAnsi"/>
          <w:color w:val="000000"/>
          <w:sz w:val="22"/>
          <w:szCs w:val="22"/>
          <w:lang w:val="en-US"/>
        </w:rPr>
        <w:t xml:space="preserve"> already has it.</w:t>
      </w:r>
      <w:r w:rsidR="00F139C8">
        <w:rPr>
          <w:rFonts w:asciiTheme="minorHAnsi" w:hAnsiTheme="minorHAnsi" w:cstheme="minorHAnsi"/>
          <w:color w:val="000000"/>
          <w:sz w:val="22"/>
          <w:szCs w:val="22"/>
          <w:lang w:val="en-US"/>
        </w:rPr>
        <w:t xml:space="preserve"> </w:t>
      </w:r>
    </w:p>
    <w:p w14:paraId="61735702" w14:textId="77777777" w:rsidR="00490B5C" w:rsidRPr="00FE67A4" w:rsidRDefault="00490B5C" w:rsidP="00FE67A4">
      <w:pPr>
        <w:pStyle w:val="Subtitle"/>
        <w:tabs>
          <w:tab w:val="left" w:pos="426"/>
        </w:tabs>
        <w:rPr>
          <w:rFonts w:asciiTheme="minorHAnsi" w:hAnsiTheme="minorHAnsi" w:cstheme="minorHAnsi"/>
          <w:b w:val="0"/>
          <w:bCs w:val="0"/>
          <w:smallCaps w:val="0"/>
          <w:color w:val="000000"/>
          <w:sz w:val="22"/>
          <w:szCs w:val="22"/>
        </w:rPr>
      </w:pPr>
    </w:p>
    <w:p w14:paraId="20DDC77D" w14:textId="77777777" w:rsidR="00490B5C" w:rsidRPr="00FE67A4" w:rsidRDefault="00490B5C" w:rsidP="00B13D40">
      <w:pPr>
        <w:pStyle w:val="Heading4"/>
      </w:pPr>
      <w:r w:rsidRPr="00FE67A4">
        <w:t>Signature</w:t>
      </w:r>
    </w:p>
    <w:p w14:paraId="1644DA1A" w14:textId="77777777" w:rsidR="00B13D40" w:rsidRDefault="00490B5C"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The form should </w:t>
      </w:r>
      <w:r w:rsidR="008C4C61" w:rsidRPr="00FE67A4">
        <w:rPr>
          <w:rFonts w:asciiTheme="minorHAnsi" w:hAnsiTheme="minorHAnsi" w:cstheme="minorHAnsi"/>
          <w:color w:val="000000"/>
          <w:sz w:val="22"/>
          <w:szCs w:val="22"/>
          <w:lang w:val="en-US"/>
        </w:rPr>
        <w:t>be signed by whoever is authoris</w:t>
      </w:r>
      <w:r w:rsidRPr="00FE67A4">
        <w:rPr>
          <w:rFonts w:asciiTheme="minorHAnsi" w:hAnsiTheme="minorHAnsi" w:cstheme="minorHAnsi"/>
          <w:color w:val="000000"/>
          <w:sz w:val="22"/>
          <w:szCs w:val="22"/>
          <w:lang w:val="en-US"/>
        </w:rPr>
        <w:t xml:space="preserve">ed to refer cases to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w:t>
      </w:r>
    </w:p>
    <w:p w14:paraId="5E0AAE6E" w14:textId="77777777" w:rsidR="00B13D40" w:rsidRDefault="00B13D40" w:rsidP="00B13D40">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C83233A" w14:textId="6A6FCCA4" w:rsidR="00490B5C" w:rsidRPr="00FE67A4" w:rsidRDefault="00490B5C" w:rsidP="00B13D40">
      <w:pPr>
        <w:pStyle w:val="Heading4"/>
      </w:pPr>
      <w:r w:rsidRPr="00FE67A4">
        <w:t>Sending the Case</w:t>
      </w:r>
    </w:p>
    <w:p w14:paraId="267D0B9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The case should be forwarded to your chosen, Fund approved, independent doctor.</w:t>
      </w:r>
    </w:p>
    <w:p w14:paraId="26332A3A"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r w:rsidRPr="00FE67A4" w:rsidDel="00D8288C">
        <w:rPr>
          <w:rFonts w:asciiTheme="minorHAnsi" w:hAnsiTheme="minorHAnsi" w:cstheme="minorHAnsi"/>
          <w:b w:val="0"/>
          <w:bCs w:val="0"/>
          <w:smallCaps w:val="0"/>
          <w:color w:val="000000"/>
          <w:sz w:val="22"/>
          <w:szCs w:val="22"/>
        </w:rPr>
        <w:t xml:space="preserve"> </w:t>
      </w:r>
    </w:p>
    <w:p w14:paraId="13E7C2A6" w14:textId="799FE42A"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smallCaps w:val="0"/>
          <w:color w:val="000000"/>
          <w:sz w:val="22"/>
          <w:szCs w:val="22"/>
        </w:rPr>
        <w:t xml:space="preserve">The independent doctor should invoice the employer that has </w:t>
      </w:r>
      <w:proofErr w:type="gramStart"/>
      <w:r w:rsidRPr="00FE67A4">
        <w:rPr>
          <w:rFonts w:asciiTheme="minorHAnsi" w:hAnsiTheme="minorHAnsi" w:cstheme="minorHAnsi"/>
          <w:b w:val="0"/>
          <w:smallCaps w:val="0"/>
          <w:color w:val="000000"/>
          <w:sz w:val="22"/>
          <w:szCs w:val="22"/>
        </w:rPr>
        <w:t>referred</w:t>
      </w:r>
      <w:proofErr w:type="gramEnd"/>
      <w:r w:rsidRPr="00FE67A4">
        <w:rPr>
          <w:rFonts w:asciiTheme="minorHAnsi" w:hAnsiTheme="minorHAnsi" w:cstheme="minorHAnsi"/>
          <w:b w:val="0"/>
          <w:smallCaps w:val="0"/>
          <w:color w:val="000000"/>
          <w:sz w:val="22"/>
          <w:szCs w:val="22"/>
        </w:rPr>
        <w:t xml:space="preserve"> the case; the Pension Fund does </w:t>
      </w:r>
      <w:r w:rsidR="00B13D40" w:rsidRPr="00B13D40">
        <w:rPr>
          <w:rFonts w:asciiTheme="minorHAnsi" w:hAnsiTheme="minorHAnsi" w:cstheme="minorHAnsi"/>
          <w:b w:val="0"/>
          <w:i/>
          <w:iCs/>
          <w:smallCaps w:val="0"/>
          <w:color w:val="000000"/>
          <w:sz w:val="22"/>
          <w:szCs w:val="22"/>
        </w:rPr>
        <w:t>not</w:t>
      </w:r>
      <w:r w:rsidRPr="00B13D40">
        <w:rPr>
          <w:rFonts w:asciiTheme="minorHAnsi" w:hAnsiTheme="minorHAnsi" w:cstheme="minorHAnsi"/>
          <w:b w:val="0"/>
          <w:i/>
          <w:iCs/>
          <w:smallCaps w:val="0"/>
          <w:color w:val="000000"/>
          <w:sz w:val="22"/>
          <w:szCs w:val="22"/>
        </w:rPr>
        <w:t xml:space="preserve"> </w:t>
      </w:r>
      <w:r w:rsidRPr="00FE67A4">
        <w:rPr>
          <w:rFonts w:asciiTheme="minorHAnsi" w:hAnsiTheme="minorHAnsi" w:cstheme="minorHAnsi"/>
          <w:b w:val="0"/>
          <w:smallCaps w:val="0"/>
          <w:color w:val="000000"/>
          <w:sz w:val="22"/>
          <w:szCs w:val="22"/>
        </w:rPr>
        <w:t xml:space="preserve">bear the cost of the referral or of any reports that may be required. </w:t>
      </w:r>
    </w:p>
    <w:p w14:paraId="3D230A09" w14:textId="77777777" w:rsidR="00A27A1C" w:rsidRPr="00FE67A4" w:rsidRDefault="00A27A1C" w:rsidP="00FE67A4">
      <w:pPr>
        <w:pStyle w:val="Subtitle"/>
        <w:ind w:left="567"/>
        <w:rPr>
          <w:rFonts w:asciiTheme="minorHAnsi" w:hAnsiTheme="minorHAnsi" w:cstheme="minorHAnsi"/>
          <w:b w:val="0"/>
          <w:smallCaps w:val="0"/>
          <w:color w:val="000000"/>
          <w:sz w:val="22"/>
          <w:szCs w:val="22"/>
        </w:rPr>
      </w:pPr>
    </w:p>
    <w:p w14:paraId="0444C9CC" w14:textId="77777777" w:rsidR="00A27A1C" w:rsidRPr="00FE67A4" w:rsidRDefault="00A27A1C" w:rsidP="00FE67A4">
      <w:pPr>
        <w:pStyle w:val="Subtitle"/>
        <w:rPr>
          <w:rFonts w:asciiTheme="minorHAnsi" w:hAnsiTheme="minorHAnsi" w:cstheme="minorHAnsi"/>
          <w:b w:val="0"/>
          <w:bCs w:val="0"/>
          <w:smallCaps w:val="0"/>
          <w:color w:val="000000"/>
          <w:sz w:val="22"/>
          <w:szCs w:val="22"/>
        </w:rPr>
      </w:pPr>
      <w:r w:rsidRPr="00FE67A4">
        <w:rPr>
          <w:rFonts w:asciiTheme="minorHAnsi" w:hAnsiTheme="minorHAnsi" w:cstheme="minorHAnsi"/>
          <w:b w:val="0"/>
          <w:bCs w:val="0"/>
          <w:smallCaps w:val="0"/>
          <w:color w:val="000000"/>
          <w:sz w:val="22"/>
          <w:szCs w:val="22"/>
        </w:rPr>
        <w:t>This process ends with the return of the relevant signed IHCERTD form(s), together with a narrative report prepared by the IRMP setting out their considerations and reasoning in support of their opinion(s) expressed on the completed medical certificate(s).</w:t>
      </w:r>
    </w:p>
    <w:p w14:paraId="5DFE585F" w14:textId="77777777" w:rsidR="00490B5C"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0191165F" w14:textId="77777777" w:rsidR="00490B5C" w:rsidRPr="00B13D40" w:rsidRDefault="00490B5C" w:rsidP="00B13D40">
      <w:pPr>
        <w:pStyle w:val="Heading3"/>
      </w:pPr>
      <w:r w:rsidRPr="00B13D40">
        <w:t xml:space="preserve">What to do when you have the completed </w:t>
      </w:r>
      <w:r w:rsidR="005A7238" w:rsidRPr="00B13D40">
        <w:t xml:space="preserve">IHCERTD </w:t>
      </w:r>
      <w:r w:rsidRPr="00B13D40">
        <w:t>form</w:t>
      </w:r>
    </w:p>
    <w:p w14:paraId="36E585D7" w14:textId="227B80C9" w:rsidR="004D71A0" w:rsidRPr="00FE67A4" w:rsidRDefault="004D71A0"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roofErr w:type="gramStart"/>
      <w:r w:rsidRPr="00FE67A4">
        <w:rPr>
          <w:rFonts w:asciiTheme="minorHAnsi" w:hAnsiTheme="minorHAnsi" w:cstheme="minorHAnsi"/>
          <w:color w:val="000000"/>
          <w:sz w:val="22"/>
          <w:szCs w:val="22"/>
          <w:lang w:val="en-US"/>
        </w:rPr>
        <w:t>First of all</w:t>
      </w:r>
      <w:proofErr w:type="gramEnd"/>
      <w:r w:rsidRPr="00FE67A4">
        <w:rPr>
          <w:rFonts w:asciiTheme="minorHAnsi" w:hAnsiTheme="minorHAnsi" w:cstheme="minorHAnsi"/>
          <w:color w:val="000000"/>
          <w:sz w:val="22"/>
          <w:szCs w:val="22"/>
          <w:lang w:val="en-US"/>
        </w:rPr>
        <w:t xml:space="preserve"> you make the decision on whether to award an ill-health pension or not.</w:t>
      </w:r>
      <w:r w:rsidR="00F139C8">
        <w:rPr>
          <w:rFonts w:asciiTheme="minorHAnsi" w:hAnsiTheme="minorHAnsi" w:cstheme="minorHAnsi"/>
          <w:color w:val="000000"/>
          <w:sz w:val="22"/>
          <w:szCs w:val="22"/>
          <w:lang w:val="en-US"/>
        </w:rPr>
        <w:t xml:space="preserve"> </w:t>
      </w:r>
    </w:p>
    <w:p w14:paraId="1E4C6485" w14:textId="77777777" w:rsidR="00490B5C" w:rsidRPr="00FE67A4" w:rsidRDefault="00490B5C" w:rsidP="00FE67A4">
      <w:pPr>
        <w:tabs>
          <w:tab w:val="clear" w:pos="284"/>
          <w:tab w:val="clear" w:pos="567"/>
          <w:tab w:val="left" w:pos="426"/>
        </w:tabs>
        <w:spacing w:after="0"/>
        <w:ind w:left="720"/>
        <w:rPr>
          <w:rFonts w:asciiTheme="minorHAnsi" w:hAnsiTheme="minorHAnsi" w:cstheme="minorHAnsi"/>
          <w:color w:val="000000"/>
          <w:sz w:val="22"/>
          <w:szCs w:val="22"/>
        </w:rPr>
      </w:pPr>
    </w:p>
    <w:p w14:paraId="73B90CDE" w14:textId="1AC6A4F5" w:rsidR="004D71A0" w:rsidRPr="00FE67A4" w:rsidRDefault="00490B5C"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Once you have made the decision you complete the </w:t>
      </w:r>
      <w:r w:rsidR="00020377"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declaration </w:t>
      </w:r>
      <w:r w:rsidR="00BD7C06" w:rsidRPr="00FE67A4">
        <w:rPr>
          <w:rFonts w:asciiTheme="minorHAnsi" w:hAnsiTheme="minorHAnsi" w:cstheme="minorHAnsi"/>
          <w:color w:val="000000"/>
          <w:sz w:val="22"/>
          <w:szCs w:val="22"/>
          <w:lang w:val="en-US"/>
        </w:rPr>
        <w:t>at</w:t>
      </w:r>
      <w:r w:rsidRPr="00FE67A4">
        <w:rPr>
          <w:rFonts w:asciiTheme="minorHAnsi" w:hAnsiTheme="minorHAnsi" w:cstheme="minorHAnsi"/>
          <w:color w:val="000000"/>
          <w:sz w:val="22"/>
          <w:szCs w:val="22"/>
          <w:lang w:val="en-US"/>
        </w:rPr>
        <w:t xml:space="preserve"> Part D</w:t>
      </w:r>
      <w:r w:rsidR="00BD7C06"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of the </w:t>
      </w:r>
      <w:r w:rsidR="005A7238" w:rsidRPr="00FE67A4">
        <w:rPr>
          <w:rFonts w:asciiTheme="minorHAnsi" w:hAnsiTheme="minorHAnsi" w:cstheme="minorHAnsi"/>
          <w:color w:val="000000"/>
          <w:sz w:val="22"/>
          <w:szCs w:val="22"/>
          <w:lang w:val="en-US"/>
        </w:rPr>
        <w:t>IHCERTD1</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2</w:t>
      </w:r>
      <w:r w:rsidR="003D47CA" w:rsidRPr="00FE67A4">
        <w:rPr>
          <w:rFonts w:asciiTheme="minorHAnsi" w:hAnsiTheme="minorHAnsi" w:cstheme="minorHAnsi"/>
          <w:color w:val="000000"/>
          <w:sz w:val="22"/>
          <w:szCs w:val="22"/>
          <w:lang w:val="en-US"/>
        </w:rPr>
        <w:t>,</w:t>
      </w:r>
      <w:r w:rsidR="00BD7C06" w:rsidRPr="00FE67A4">
        <w:rPr>
          <w:rFonts w:asciiTheme="minorHAnsi" w:hAnsiTheme="minorHAnsi" w:cstheme="minorHAnsi"/>
          <w:color w:val="000000"/>
          <w:sz w:val="22"/>
          <w:szCs w:val="22"/>
          <w:lang w:val="en-US"/>
        </w:rPr>
        <w:t xml:space="preserve"> </w:t>
      </w:r>
      <w:r w:rsidR="005A7238" w:rsidRPr="00FE67A4">
        <w:rPr>
          <w:rFonts w:asciiTheme="minorHAnsi" w:hAnsiTheme="minorHAnsi" w:cstheme="minorHAnsi"/>
          <w:color w:val="000000"/>
          <w:sz w:val="22"/>
          <w:szCs w:val="22"/>
          <w:lang w:val="en-US"/>
        </w:rPr>
        <w:t>3</w:t>
      </w:r>
      <w:r w:rsidR="00BD7C06" w:rsidRPr="00FE67A4">
        <w:rPr>
          <w:rFonts w:asciiTheme="minorHAnsi" w:hAnsiTheme="minorHAnsi" w:cstheme="minorHAnsi"/>
          <w:color w:val="000000"/>
          <w:sz w:val="22"/>
          <w:szCs w:val="22"/>
          <w:lang w:val="en-US"/>
        </w:rPr>
        <w:t xml:space="preserve"> or </w:t>
      </w:r>
      <w:r w:rsidR="003D47CA" w:rsidRPr="00FE67A4">
        <w:rPr>
          <w:rFonts w:asciiTheme="minorHAnsi" w:hAnsiTheme="minorHAnsi" w:cstheme="minorHAnsi"/>
          <w:color w:val="000000"/>
          <w:sz w:val="22"/>
          <w:szCs w:val="22"/>
          <w:lang w:val="en-US"/>
        </w:rPr>
        <w:t>4</w:t>
      </w:r>
      <w:r w:rsidR="005A7238"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and </w:t>
      </w:r>
      <w:r w:rsidR="004D71A0" w:rsidRPr="00FE67A4">
        <w:rPr>
          <w:rFonts w:asciiTheme="minorHAnsi" w:hAnsiTheme="minorHAnsi" w:cstheme="minorHAnsi"/>
          <w:color w:val="000000"/>
          <w:sz w:val="22"/>
          <w:szCs w:val="22"/>
          <w:lang w:val="en-US"/>
        </w:rPr>
        <w:t>tell the deferred pensioner</w:t>
      </w:r>
      <w:r w:rsidR="003D47CA" w:rsidRPr="00FE67A4">
        <w:rPr>
          <w:rFonts w:asciiTheme="minorHAnsi" w:hAnsiTheme="minorHAnsi" w:cstheme="minorHAnsi"/>
          <w:color w:val="000000"/>
          <w:sz w:val="22"/>
          <w:szCs w:val="22"/>
          <w:lang w:val="en-US"/>
        </w:rPr>
        <w:t xml:space="preserve"> member</w:t>
      </w:r>
      <w:r w:rsidR="004D71A0" w:rsidRPr="00FE67A4">
        <w:rPr>
          <w:rFonts w:asciiTheme="minorHAnsi" w:hAnsiTheme="minorHAnsi" w:cstheme="minorHAnsi"/>
          <w:color w:val="000000"/>
          <w:sz w:val="22"/>
          <w:szCs w:val="22"/>
          <w:lang w:val="en-US"/>
        </w:rPr>
        <w:t xml:space="preserve"> what you have decided.</w:t>
      </w:r>
      <w:r w:rsidR="00F139C8">
        <w:rPr>
          <w:rFonts w:asciiTheme="minorHAnsi" w:hAnsiTheme="minorHAnsi" w:cstheme="minorHAnsi"/>
          <w:color w:val="000000"/>
          <w:sz w:val="22"/>
          <w:szCs w:val="22"/>
          <w:lang w:val="en-US"/>
        </w:rPr>
        <w:t xml:space="preserve"> </w:t>
      </w:r>
      <w:r w:rsidR="004D71A0" w:rsidRPr="00FE67A4">
        <w:rPr>
          <w:rFonts w:asciiTheme="minorHAnsi" w:hAnsiTheme="minorHAnsi" w:cstheme="minorHAnsi"/>
          <w:color w:val="000000"/>
          <w:sz w:val="22"/>
          <w:szCs w:val="22"/>
          <w:lang w:val="en-US"/>
        </w:rPr>
        <w:t>Letters for the various types of notification are included in the ill-health toolkit.</w:t>
      </w:r>
    </w:p>
    <w:p w14:paraId="1D2F9697" w14:textId="77777777" w:rsidR="00490B5C" w:rsidRPr="00FE67A4" w:rsidRDefault="00490B5C" w:rsidP="00FE67A4">
      <w:pPr>
        <w:tabs>
          <w:tab w:val="clear" w:pos="284"/>
          <w:tab w:val="clear" w:pos="567"/>
          <w:tab w:val="left" w:pos="426"/>
        </w:tabs>
        <w:spacing w:after="0"/>
        <w:ind w:left="426"/>
        <w:rPr>
          <w:rFonts w:asciiTheme="minorHAnsi" w:hAnsiTheme="minorHAnsi" w:cstheme="minorHAnsi"/>
          <w:color w:val="000000"/>
          <w:sz w:val="22"/>
          <w:szCs w:val="22"/>
        </w:rPr>
      </w:pPr>
    </w:p>
    <w:p w14:paraId="45B0CEBC" w14:textId="75C7C47D" w:rsidR="00020377" w:rsidRPr="00FE67A4" w:rsidRDefault="00020377"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You now need to</w:t>
      </w:r>
      <w:r w:rsidR="00B13D40">
        <w:rPr>
          <w:rFonts w:asciiTheme="minorHAnsi" w:hAnsiTheme="minorHAnsi" w:cstheme="minorHAnsi"/>
          <w:color w:val="000000"/>
          <w:sz w:val="22"/>
          <w:szCs w:val="22"/>
          <w:lang w:val="en-US"/>
        </w:rPr>
        <w:t xml:space="preserve"> let us know</w:t>
      </w:r>
      <w:r w:rsidRPr="00FE67A4">
        <w:rPr>
          <w:rFonts w:asciiTheme="minorHAnsi" w:hAnsiTheme="minorHAnsi" w:cstheme="minorHAnsi"/>
          <w:color w:val="000000"/>
          <w:sz w:val="22"/>
          <w:szCs w:val="22"/>
          <w:lang w:val="en-US"/>
        </w:rPr>
        <w:t xml:space="preserve"> your decision by completing the </w:t>
      </w:r>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otificati</w:t>
      </w:r>
      <w:r w:rsidR="003D47CA" w:rsidRPr="00FE67A4">
        <w:rPr>
          <w:rFonts w:asciiTheme="minorHAnsi" w:hAnsiTheme="minorHAnsi" w:cstheme="minorHAnsi"/>
          <w:color w:val="000000"/>
          <w:sz w:val="22"/>
          <w:szCs w:val="22"/>
          <w:lang w:val="en-US"/>
        </w:rPr>
        <w:t xml:space="preserve">on of </w:t>
      </w:r>
      <w:r w:rsidR="00B13D40">
        <w:rPr>
          <w:rFonts w:asciiTheme="minorHAnsi" w:hAnsiTheme="minorHAnsi" w:cstheme="minorHAnsi"/>
          <w:color w:val="000000"/>
          <w:sz w:val="22"/>
          <w:szCs w:val="22"/>
          <w:lang w:val="en-US"/>
        </w:rPr>
        <w:t>e</w:t>
      </w:r>
      <w:r w:rsidR="003D47CA" w:rsidRPr="00FE67A4">
        <w:rPr>
          <w:rFonts w:asciiTheme="minorHAnsi" w:hAnsiTheme="minorHAnsi" w:cstheme="minorHAnsi"/>
          <w:color w:val="000000"/>
          <w:sz w:val="22"/>
          <w:szCs w:val="22"/>
          <w:lang w:val="en-US"/>
        </w:rPr>
        <w:t xml:space="preserve">mployer </w:t>
      </w:r>
      <w:r w:rsidR="00B13D40">
        <w:rPr>
          <w:rFonts w:asciiTheme="minorHAnsi" w:hAnsiTheme="minorHAnsi" w:cstheme="minorHAnsi"/>
          <w:color w:val="000000"/>
          <w:sz w:val="22"/>
          <w:szCs w:val="22"/>
          <w:lang w:val="en-US"/>
        </w:rPr>
        <w:t>d</w:t>
      </w:r>
      <w:r w:rsidR="003D47CA" w:rsidRPr="00FE67A4">
        <w:rPr>
          <w:rFonts w:asciiTheme="minorHAnsi" w:hAnsiTheme="minorHAnsi" w:cstheme="minorHAnsi"/>
          <w:color w:val="000000"/>
          <w:sz w:val="22"/>
          <w:szCs w:val="22"/>
          <w:lang w:val="en-US"/>
        </w:rPr>
        <w:t>ecision form (</w:t>
      </w:r>
      <w:r w:rsidRPr="00FE67A4">
        <w:rPr>
          <w:rFonts w:asciiTheme="minorHAnsi" w:hAnsiTheme="minorHAnsi" w:cstheme="minorHAnsi"/>
          <w:color w:val="000000"/>
          <w:sz w:val="22"/>
          <w:szCs w:val="22"/>
          <w:lang w:val="en-US"/>
        </w:rPr>
        <w:t>EMP</w:t>
      </w:r>
      <w:r w:rsidR="003D47CA" w:rsidRPr="00FE67A4">
        <w:rPr>
          <w:rFonts w:asciiTheme="minorHAnsi" w:hAnsiTheme="minorHAnsi" w:cstheme="minorHAnsi"/>
          <w:color w:val="000000"/>
          <w:sz w:val="22"/>
          <w:szCs w:val="22"/>
          <w:lang w:val="en-US"/>
        </w:rPr>
        <w:t>LOY</w:t>
      </w:r>
      <w:r w:rsidRPr="00FE67A4">
        <w:rPr>
          <w:rFonts w:asciiTheme="minorHAnsi" w:hAnsiTheme="minorHAnsi" w:cstheme="minorHAnsi"/>
          <w:color w:val="000000"/>
          <w:sz w:val="22"/>
          <w:szCs w:val="22"/>
          <w:lang w:val="en-US"/>
        </w:rPr>
        <w:t>DEC), with a copy of the relevant IHCERTD form.</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Keep the original on the </w:t>
      </w:r>
      <w:r w:rsidR="003D47CA" w:rsidRPr="00FE67A4">
        <w:rPr>
          <w:rFonts w:asciiTheme="minorHAnsi" w:hAnsiTheme="minorHAnsi" w:cstheme="minorHAnsi"/>
          <w:color w:val="000000"/>
          <w:sz w:val="22"/>
          <w:szCs w:val="22"/>
          <w:lang w:val="en-US"/>
        </w:rPr>
        <w:t>member’s</w:t>
      </w:r>
      <w:r w:rsidRPr="00FE67A4">
        <w:rPr>
          <w:rFonts w:asciiTheme="minorHAnsi" w:hAnsiTheme="minorHAnsi" w:cstheme="minorHAnsi"/>
          <w:color w:val="000000"/>
          <w:sz w:val="22"/>
          <w:szCs w:val="22"/>
          <w:lang w:val="en-US"/>
        </w:rPr>
        <w:t xml:space="preserve"> file.</w:t>
      </w:r>
      <w:r w:rsidR="00F139C8">
        <w:rPr>
          <w:rFonts w:asciiTheme="minorHAnsi" w:hAnsiTheme="minorHAnsi" w:cstheme="minorHAnsi"/>
          <w:color w:val="000000"/>
          <w:sz w:val="22"/>
          <w:szCs w:val="22"/>
          <w:lang w:val="en-US"/>
        </w:rPr>
        <w:t xml:space="preserve"> </w:t>
      </w:r>
    </w:p>
    <w:p w14:paraId="2AF7DEC3" w14:textId="77777777" w:rsidR="000222EE" w:rsidRPr="00FE67A4" w:rsidRDefault="000222EE" w:rsidP="00FE67A4">
      <w:pPr>
        <w:tabs>
          <w:tab w:val="clear" w:pos="284"/>
          <w:tab w:val="clear" w:pos="1134"/>
          <w:tab w:val="left" w:pos="426"/>
        </w:tabs>
        <w:spacing w:after="0"/>
        <w:rPr>
          <w:rFonts w:asciiTheme="minorHAnsi" w:hAnsiTheme="minorHAnsi" w:cstheme="minorHAnsi"/>
          <w:b/>
          <w:color w:val="000000"/>
          <w:sz w:val="22"/>
          <w:szCs w:val="22"/>
        </w:rPr>
      </w:pPr>
    </w:p>
    <w:p w14:paraId="022997DD" w14:textId="5DE76B7C" w:rsidR="000222EE" w:rsidRPr="00FE67A4" w:rsidRDefault="000222EE" w:rsidP="00B13D40">
      <w:pPr>
        <w:pStyle w:val="Heading2"/>
      </w:pPr>
      <w:r w:rsidRPr="00FE67A4">
        <w:t xml:space="preserve">Specific </w:t>
      </w:r>
      <w:r w:rsidR="00B13D40">
        <w:t>g</w:t>
      </w:r>
      <w:r w:rsidRPr="00FE67A4">
        <w:t>uidance</w:t>
      </w:r>
    </w:p>
    <w:p w14:paraId="10B3B588" w14:textId="77777777" w:rsidR="005A7238" w:rsidRPr="00FE67A4" w:rsidRDefault="005A7238" w:rsidP="00FE67A4">
      <w:pPr>
        <w:spacing w:after="0"/>
        <w:rPr>
          <w:rFonts w:asciiTheme="minorHAnsi" w:hAnsiTheme="minorHAnsi" w:cstheme="minorHAnsi"/>
          <w:sz w:val="22"/>
          <w:szCs w:val="22"/>
        </w:rPr>
      </w:pPr>
    </w:p>
    <w:p w14:paraId="5947D762" w14:textId="0FF36F5F" w:rsidR="000222EE" w:rsidRPr="00FE67A4" w:rsidRDefault="000222EE" w:rsidP="00B13D40">
      <w:pPr>
        <w:pStyle w:val="Heading3"/>
      </w:pPr>
      <w:r w:rsidRPr="00FE67A4">
        <w:t xml:space="preserve">Treatment </w:t>
      </w:r>
      <w:r w:rsidR="00B13D40">
        <w:t>n</w:t>
      </w:r>
      <w:r w:rsidRPr="00FE67A4">
        <w:t xml:space="preserve">ot </w:t>
      </w:r>
      <w:r w:rsidR="00B13D40">
        <w:t>y</w:t>
      </w:r>
      <w:r w:rsidRPr="00FE67A4">
        <w:t xml:space="preserve">et </w:t>
      </w:r>
      <w:r w:rsidR="00B13D40">
        <w:t>e</w:t>
      </w:r>
      <w:r w:rsidRPr="00FE67A4">
        <w:t>xhausted/</w:t>
      </w:r>
      <w:r w:rsidR="00B13D40">
        <w:t>i</w:t>
      </w:r>
      <w:r w:rsidRPr="00FE67A4">
        <w:t xml:space="preserve">nvestigation </w:t>
      </w:r>
      <w:r w:rsidR="00B13D40">
        <w:t>n</w:t>
      </w:r>
      <w:r w:rsidRPr="00FE67A4">
        <w:t xml:space="preserve">ot </w:t>
      </w:r>
      <w:r w:rsidR="00B13D40">
        <w:t>y</w:t>
      </w:r>
      <w:r w:rsidRPr="00FE67A4">
        <w:t xml:space="preserve">et </w:t>
      </w:r>
      <w:r w:rsidR="00B13D40">
        <w:t>c</w:t>
      </w:r>
      <w:r w:rsidRPr="00FE67A4">
        <w:t>omplete</w:t>
      </w:r>
    </w:p>
    <w:p w14:paraId="16B4136F" w14:textId="25325513"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Employers are increasingly dismissing individuals at an earlier stage of ill-health absence.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This inevitably means that individuals are now often dismissed before their treatment is complete or even before investigation is complete.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In assessing these </w:t>
      </w:r>
      <w:proofErr w:type="gramStart"/>
      <w:r w:rsidRPr="00FE67A4">
        <w:rPr>
          <w:rFonts w:asciiTheme="minorHAnsi" w:hAnsiTheme="minorHAnsi" w:cstheme="minorHAnsi"/>
          <w:color w:val="000000"/>
          <w:sz w:val="22"/>
          <w:szCs w:val="22"/>
          <w:lang w:val="en-US"/>
        </w:rPr>
        <w:t>people</w:t>
      </w:r>
      <w:proofErr w:type="gramEnd"/>
      <w:r w:rsidRPr="00FE67A4">
        <w:rPr>
          <w:rFonts w:asciiTheme="minorHAnsi" w:hAnsiTheme="minorHAnsi" w:cstheme="minorHAnsi"/>
          <w:color w:val="000000"/>
          <w:sz w:val="22"/>
          <w:szCs w:val="22"/>
          <w:lang w:val="en-US"/>
        </w:rPr>
        <w:t xml:space="preserve">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applies a probability test to the medical evidence.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means that if more than 50% of people in similar circumstances </w:t>
      </w:r>
      <w:proofErr w:type="gramStart"/>
      <w:r w:rsidRPr="00FE67A4">
        <w:rPr>
          <w:rFonts w:asciiTheme="minorHAnsi" w:hAnsiTheme="minorHAnsi" w:cstheme="minorHAnsi"/>
          <w:color w:val="000000"/>
          <w:sz w:val="22"/>
          <w:szCs w:val="22"/>
          <w:lang w:val="en-US"/>
        </w:rPr>
        <w:t>would make</w:t>
      </w:r>
      <w:proofErr w:type="gramEnd"/>
      <w:r w:rsidRPr="00FE67A4">
        <w:rPr>
          <w:rFonts w:asciiTheme="minorHAnsi" w:hAnsiTheme="minorHAnsi" w:cstheme="minorHAnsi"/>
          <w:color w:val="000000"/>
          <w:sz w:val="22"/>
          <w:szCs w:val="22"/>
          <w:lang w:val="en-US"/>
        </w:rPr>
        <w:t xml:space="preserve"> a </w:t>
      </w:r>
      <w:r w:rsidRPr="00FE67A4">
        <w:rPr>
          <w:rFonts w:asciiTheme="minorHAnsi" w:hAnsiTheme="minorHAnsi" w:cstheme="minorHAnsi"/>
          <w:color w:val="000000"/>
          <w:sz w:val="22"/>
          <w:szCs w:val="22"/>
          <w:lang w:val="en-US"/>
        </w:rPr>
        <w:lastRenderedPageBreak/>
        <w:t xml:space="preserve">recovery to the point that they would be able to do their job before </w:t>
      </w:r>
      <w:r w:rsidR="00B13D40">
        <w:rPr>
          <w:rFonts w:asciiTheme="minorHAnsi" w:hAnsiTheme="minorHAnsi" w:cstheme="minorHAnsi"/>
          <w:color w:val="000000"/>
          <w:sz w:val="22"/>
          <w:szCs w:val="22"/>
          <w:lang w:val="en-US"/>
        </w:rPr>
        <w:t xml:space="preserve">the </w:t>
      </w:r>
      <w:r w:rsidRPr="00FE67A4">
        <w:rPr>
          <w:rFonts w:asciiTheme="minorHAnsi" w:hAnsiTheme="minorHAnsi" w:cstheme="minorHAnsi"/>
          <w:color w:val="000000"/>
          <w:sz w:val="22"/>
          <w:szCs w:val="22"/>
          <w:lang w:val="en-US"/>
        </w:rPr>
        <w:t xml:space="preserve">age </w:t>
      </w:r>
      <w:r w:rsidR="00B13D40">
        <w:rPr>
          <w:rFonts w:asciiTheme="minorHAnsi" w:hAnsiTheme="minorHAnsi" w:cstheme="minorHAnsi"/>
          <w:color w:val="000000"/>
          <w:sz w:val="22"/>
          <w:szCs w:val="22"/>
          <w:lang w:val="en-US"/>
        </w:rPr>
        <w:t xml:space="preserve">of </w:t>
      </w:r>
      <w:r w:rsidRPr="00FE67A4">
        <w:rPr>
          <w:rFonts w:asciiTheme="minorHAnsi" w:hAnsiTheme="minorHAnsi" w:cstheme="minorHAnsi"/>
          <w:color w:val="000000"/>
          <w:sz w:val="22"/>
          <w:szCs w:val="22"/>
          <w:lang w:val="en-US"/>
        </w:rPr>
        <w:t>65</w:t>
      </w:r>
      <w:r w:rsidR="003D47CA" w:rsidRPr="00FE67A4">
        <w:rPr>
          <w:rFonts w:asciiTheme="minorHAnsi" w:hAnsiTheme="minorHAnsi" w:cstheme="minorHAnsi"/>
          <w:color w:val="000000"/>
          <w:sz w:val="22"/>
          <w:szCs w:val="22"/>
          <w:lang w:val="en-US"/>
        </w:rPr>
        <w:t>/normal pension age</w:t>
      </w:r>
      <w:r w:rsidRPr="00FE67A4">
        <w:rPr>
          <w:rFonts w:asciiTheme="minorHAnsi" w:hAnsiTheme="minorHAnsi" w:cstheme="minorHAnsi"/>
          <w:color w:val="000000"/>
          <w:sz w:val="22"/>
          <w:szCs w:val="22"/>
          <w:lang w:val="en-US"/>
        </w:rPr>
        <w:t xml:space="preserve"> the doctor will decide they do not meet the criteria.</w:t>
      </w:r>
    </w:p>
    <w:p w14:paraId="155A3982"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15CDBD6" w14:textId="4C56BDB5"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At the point of </w:t>
      </w:r>
      <w:proofErr w:type="gramStart"/>
      <w:r w:rsidRPr="00FE67A4">
        <w:rPr>
          <w:rFonts w:asciiTheme="minorHAnsi" w:hAnsiTheme="minorHAnsi" w:cstheme="minorHAnsi"/>
          <w:color w:val="000000"/>
          <w:sz w:val="22"/>
          <w:szCs w:val="22"/>
          <w:lang w:val="en-US"/>
        </w:rPr>
        <w:t>dismissal</w:t>
      </w:r>
      <w:proofErr w:type="gramEnd"/>
      <w:r w:rsidRPr="00FE67A4">
        <w:rPr>
          <w:rFonts w:asciiTheme="minorHAnsi" w:hAnsiTheme="minorHAnsi" w:cstheme="minorHAnsi"/>
          <w:color w:val="000000"/>
          <w:sz w:val="22"/>
          <w:szCs w:val="22"/>
          <w:lang w:val="en-US"/>
        </w:rPr>
        <w:t xml:space="preserve"> the employer is therefore correct to award deferred benefits as they do not meet the balance of probability test which is contained in the definition of </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permanently incapable</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However, once treatment is exhausted, it may turn out that they are in the group of people for whom treatment is not successful or only partially successful.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Following legal </w:t>
      </w:r>
      <w:proofErr w:type="gramStart"/>
      <w:r w:rsidRPr="00FE67A4">
        <w:rPr>
          <w:rFonts w:asciiTheme="minorHAnsi" w:hAnsiTheme="minorHAnsi" w:cstheme="minorHAnsi"/>
          <w:color w:val="000000"/>
          <w:sz w:val="22"/>
          <w:szCs w:val="22"/>
          <w:lang w:val="en-US"/>
        </w:rPr>
        <w:t>advice</w:t>
      </w:r>
      <w:proofErr w:type="gramEnd"/>
      <w:r w:rsidRPr="00FE67A4">
        <w:rPr>
          <w:rFonts w:asciiTheme="minorHAnsi" w:hAnsiTheme="minorHAnsi" w:cstheme="minorHAnsi"/>
          <w:color w:val="000000"/>
          <w:sz w:val="22"/>
          <w:szCs w:val="22"/>
          <w:lang w:val="en-US"/>
        </w:rPr>
        <w:t xml:space="preserve"> </w:t>
      </w:r>
      <w:r w:rsidR="00B13D40">
        <w:rPr>
          <w:rFonts w:asciiTheme="minorHAnsi" w:hAnsiTheme="minorHAnsi" w:cstheme="minorHAnsi"/>
          <w:color w:val="000000"/>
          <w:sz w:val="22"/>
          <w:szCs w:val="22"/>
          <w:lang w:val="en-US"/>
        </w:rPr>
        <w:t>we are</w:t>
      </w:r>
      <w:r w:rsidRPr="00FE67A4">
        <w:rPr>
          <w:rFonts w:asciiTheme="minorHAnsi" w:hAnsiTheme="minorHAnsi" w:cstheme="minorHAnsi"/>
          <w:color w:val="000000"/>
          <w:sz w:val="22"/>
          <w:szCs w:val="22"/>
          <w:lang w:val="en-US"/>
        </w:rPr>
        <w:t xml:space="preserve"> </w:t>
      </w:r>
      <w:proofErr w:type="gramStart"/>
      <w:r w:rsidRPr="00FE67A4">
        <w:rPr>
          <w:rFonts w:asciiTheme="minorHAnsi" w:hAnsiTheme="minorHAnsi" w:cstheme="minorHAnsi"/>
          <w:color w:val="000000"/>
          <w:sz w:val="22"/>
          <w:szCs w:val="22"/>
          <w:lang w:val="en-US"/>
        </w:rPr>
        <w:t>adapting</w:t>
      </w:r>
      <w:proofErr w:type="gramEnd"/>
      <w:r w:rsidRPr="00FE67A4">
        <w:rPr>
          <w:rFonts w:asciiTheme="minorHAnsi" w:hAnsiTheme="minorHAnsi" w:cstheme="minorHAnsi"/>
          <w:color w:val="000000"/>
          <w:sz w:val="22"/>
          <w:szCs w:val="22"/>
          <w:lang w:val="en-US"/>
        </w:rPr>
        <w:t xml:space="preserve"> </w:t>
      </w:r>
      <w:r w:rsidR="00B13D40">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procedure to deal with these cases in a fair way.</w:t>
      </w:r>
      <w:r w:rsidR="00F139C8">
        <w:rPr>
          <w:rFonts w:asciiTheme="minorHAnsi" w:hAnsiTheme="minorHAnsi" w:cstheme="minorHAnsi"/>
          <w:color w:val="000000"/>
          <w:sz w:val="22"/>
          <w:szCs w:val="22"/>
          <w:lang w:val="en-US"/>
        </w:rPr>
        <w:t xml:space="preserve"> </w:t>
      </w:r>
    </w:p>
    <w:p w14:paraId="226A6FA5"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849CAAE" w14:textId="72765B92" w:rsidR="000222EE" w:rsidRPr="00FE67A4" w:rsidRDefault="003D47C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Ill-health </w:t>
      </w:r>
      <w:r w:rsidR="00B13D40">
        <w:rPr>
          <w:rFonts w:asciiTheme="minorHAnsi" w:hAnsiTheme="minorHAnsi" w:cstheme="minorHAnsi"/>
          <w:color w:val="000000"/>
          <w:sz w:val="22"/>
          <w:szCs w:val="22"/>
          <w:lang w:val="en-US"/>
        </w:rPr>
        <w:t>g</w:t>
      </w:r>
      <w:r w:rsidRPr="00FE67A4">
        <w:rPr>
          <w:rFonts w:asciiTheme="minorHAnsi" w:hAnsiTheme="minorHAnsi" w:cstheme="minorHAnsi"/>
          <w:color w:val="000000"/>
          <w:sz w:val="22"/>
          <w:szCs w:val="22"/>
          <w:lang w:val="en-US"/>
        </w:rPr>
        <w:t xml:space="preserve">uidance </w:t>
      </w:r>
      <w:proofErr w:type="gramStart"/>
      <w:r w:rsidR="00B13D40">
        <w:rPr>
          <w:rFonts w:asciiTheme="minorHAnsi" w:hAnsiTheme="minorHAnsi" w:cstheme="minorHAnsi"/>
          <w:color w:val="000000"/>
          <w:sz w:val="22"/>
          <w:szCs w:val="22"/>
          <w:lang w:val="en-US"/>
        </w:rPr>
        <w:t>n</w:t>
      </w:r>
      <w:r w:rsidRPr="00FE67A4">
        <w:rPr>
          <w:rFonts w:asciiTheme="minorHAnsi" w:hAnsiTheme="minorHAnsi" w:cstheme="minorHAnsi"/>
          <w:color w:val="000000"/>
          <w:sz w:val="22"/>
          <w:szCs w:val="22"/>
          <w:lang w:val="en-US"/>
        </w:rPr>
        <w:t>ote</w:t>
      </w:r>
      <w:proofErr w:type="gramEnd"/>
      <w:r w:rsidR="005A7238" w:rsidRPr="00FE67A4">
        <w:rPr>
          <w:rFonts w:asciiTheme="minorHAnsi" w:hAnsiTheme="minorHAnsi" w:cstheme="minorHAnsi"/>
          <w:color w:val="000000"/>
          <w:sz w:val="22"/>
          <w:szCs w:val="22"/>
          <w:lang w:val="en-US"/>
        </w:rPr>
        <w:t xml:space="preserve"> 2</w:t>
      </w:r>
      <w:r w:rsidR="000222EE" w:rsidRPr="00FE67A4">
        <w:rPr>
          <w:rFonts w:asciiTheme="minorHAnsi" w:hAnsiTheme="minorHAnsi" w:cstheme="minorHAnsi"/>
          <w:color w:val="000000"/>
          <w:sz w:val="22"/>
          <w:szCs w:val="22"/>
          <w:lang w:val="en-US"/>
        </w:rPr>
        <w:t xml:space="preserve"> provides details of how to handle these cases at the point of dismissal.</w:t>
      </w:r>
      <w:r w:rsidR="00F139C8">
        <w:rPr>
          <w:rFonts w:asciiTheme="minorHAnsi" w:hAnsiTheme="minorHAnsi" w:cstheme="minorHAnsi"/>
          <w:color w:val="000000"/>
          <w:sz w:val="22"/>
          <w:szCs w:val="22"/>
          <w:lang w:val="en-US"/>
        </w:rPr>
        <w:t xml:space="preserve"> </w:t>
      </w:r>
      <w:r w:rsidR="000222EE" w:rsidRPr="00FE67A4">
        <w:rPr>
          <w:rFonts w:asciiTheme="minorHAnsi" w:hAnsiTheme="minorHAnsi" w:cstheme="minorHAnsi"/>
          <w:color w:val="000000"/>
          <w:sz w:val="22"/>
          <w:szCs w:val="22"/>
          <w:lang w:val="en-US"/>
        </w:rPr>
        <w:t xml:space="preserve">This includes the issuing of a specific entitlement award letter that has been developed </w:t>
      </w:r>
      <w:r w:rsidR="00EC6757" w:rsidRPr="00FE67A4">
        <w:rPr>
          <w:rFonts w:asciiTheme="minorHAnsi" w:hAnsiTheme="minorHAnsi" w:cstheme="minorHAnsi"/>
          <w:color w:val="000000"/>
          <w:sz w:val="22"/>
          <w:szCs w:val="22"/>
          <w:lang w:val="en-US"/>
        </w:rPr>
        <w:t xml:space="preserve">to deal with these circumstances; it </w:t>
      </w:r>
      <w:r w:rsidR="000222EE" w:rsidRPr="00FE67A4">
        <w:rPr>
          <w:rFonts w:asciiTheme="minorHAnsi" w:hAnsiTheme="minorHAnsi" w:cstheme="minorHAnsi"/>
          <w:color w:val="000000"/>
          <w:sz w:val="22"/>
          <w:szCs w:val="22"/>
          <w:lang w:val="en-US"/>
        </w:rPr>
        <w:t>is issued with the dismissal letter.</w:t>
      </w:r>
      <w:r w:rsidR="00F139C8">
        <w:rPr>
          <w:rFonts w:asciiTheme="minorHAnsi" w:hAnsiTheme="minorHAnsi" w:cstheme="minorHAnsi"/>
          <w:color w:val="000000"/>
          <w:sz w:val="22"/>
          <w:szCs w:val="22"/>
          <w:lang w:val="en-US"/>
        </w:rPr>
        <w:t xml:space="preserve"> </w:t>
      </w:r>
    </w:p>
    <w:p w14:paraId="71F168D3"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554F4AE8" w14:textId="69417181"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one of these </w:t>
      </w:r>
      <w:proofErr w:type="gramStart"/>
      <w:r w:rsidR="00EC6757" w:rsidRPr="00FE67A4">
        <w:rPr>
          <w:rFonts w:asciiTheme="minorHAnsi" w:hAnsiTheme="minorHAnsi" w:cstheme="minorHAnsi"/>
          <w:color w:val="000000"/>
          <w:sz w:val="22"/>
          <w:szCs w:val="22"/>
          <w:lang w:val="en-US"/>
        </w:rPr>
        <w:t>member’s</w:t>
      </w:r>
      <w:proofErr w:type="gramEnd"/>
      <w:r w:rsidRPr="00FE67A4">
        <w:rPr>
          <w:rFonts w:asciiTheme="minorHAnsi" w:hAnsiTheme="minorHAnsi" w:cstheme="minorHAnsi"/>
          <w:color w:val="000000"/>
          <w:sz w:val="22"/>
          <w:szCs w:val="22"/>
          <w:lang w:val="en-US"/>
        </w:rPr>
        <w:t xml:space="preserve"> comes back to ask for their case to be re-considered following the conclusion of treatment or completion of investigation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same basic process is followed as with a straightforward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w:t>
      </w:r>
      <w:r w:rsidR="00EC6757" w:rsidRPr="00FE67A4">
        <w:rPr>
          <w:rFonts w:asciiTheme="minorHAnsi" w:hAnsiTheme="minorHAnsi" w:cstheme="minorHAnsi"/>
          <w:color w:val="000000"/>
          <w:sz w:val="22"/>
          <w:szCs w:val="22"/>
          <w:lang w:val="en-US"/>
        </w:rPr>
        <w:t xml:space="preserve"> on ill health grounds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difference from the employer</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s perspective is that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w:t>
      </w:r>
      <w:r w:rsidR="00B773EB" w:rsidRPr="00FE67A4">
        <w:rPr>
          <w:rFonts w:asciiTheme="minorHAnsi" w:hAnsiTheme="minorHAnsi" w:cstheme="minorHAnsi"/>
          <w:color w:val="000000"/>
          <w:sz w:val="22"/>
          <w:szCs w:val="22"/>
          <w:lang w:val="en-US"/>
        </w:rPr>
        <w:t>IHCERTDX3</w:t>
      </w:r>
      <w:r w:rsidR="00EC6757"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is used for leavers </w:t>
      </w:r>
      <w:r w:rsidR="00EC6757" w:rsidRPr="00FE67A4">
        <w:rPr>
          <w:rFonts w:asciiTheme="minorHAnsi" w:hAnsiTheme="minorHAnsi" w:cstheme="minorHAnsi"/>
          <w:color w:val="000000"/>
          <w:sz w:val="22"/>
          <w:szCs w:val="22"/>
          <w:lang w:val="en-US"/>
        </w:rPr>
        <w:t xml:space="preserve">between </w:t>
      </w:r>
      <w:r w:rsidRPr="00FE67A4">
        <w:rPr>
          <w:rFonts w:asciiTheme="minorHAnsi" w:hAnsiTheme="minorHAnsi" w:cstheme="minorHAnsi"/>
          <w:color w:val="000000"/>
          <w:sz w:val="22"/>
          <w:szCs w:val="22"/>
          <w:lang w:val="en-US"/>
        </w:rPr>
        <w:t xml:space="preserve">1 </w:t>
      </w:r>
      <w:r w:rsidR="00EC6757" w:rsidRPr="00FE67A4">
        <w:rPr>
          <w:rFonts w:asciiTheme="minorHAnsi" w:hAnsiTheme="minorHAnsi" w:cstheme="minorHAnsi"/>
          <w:color w:val="000000"/>
          <w:sz w:val="22"/>
          <w:szCs w:val="22"/>
          <w:lang w:val="en-US"/>
        </w:rPr>
        <w:t>April</w:t>
      </w:r>
      <w:r w:rsidRPr="00FE67A4">
        <w:rPr>
          <w:rFonts w:asciiTheme="minorHAnsi" w:hAnsiTheme="minorHAnsi" w:cstheme="minorHAnsi"/>
          <w:color w:val="000000"/>
          <w:sz w:val="22"/>
          <w:szCs w:val="22"/>
          <w:lang w:val="en-US"/>
        </w:rPr>
        <w:t xml:space="preserve"> 2008</w:t>
      </w:r>
      <w:r w:rsidR="00EC6757" w:rsidRPr="00FE67A4">
        <w:rPr>
          <w:rFonts w:asciiTheme="minorHAnsi" w:hAnsiTheme="minorHAnsi" w:cstheme="minorHAnsi"/>
          <w:color w:val="000000"/>
          <w:sz w:val="22"/>
          <w:szCs w:val="22"/>
          <w:lang w:val="en-US"/>
        </w:rPr>
        <w:t xml:space="preserve"> and 31 March 2014 (inclusive), and an IHCERTDX4 for leavers after 31 March 2014</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We are calling these hindsight applications.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5DF9819E"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47EE7459" w14:textId="744CE8ED"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13D40">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13D40">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 hindsight application</w:t>
      </w:r>
      <w:r w:rsidR="00B13D40">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gathers new medical information and looks at both the current situation and what the situation </w:t>
      </w:r>
      <w:proofErr w:type="gramStart"/>
      <w:r w:rsidRPr="00FE67A4">
        <w:rPr>
          <w:rFonts w:asciiTheme="minorHAnsi" w:hAnsiTheme="minorHAnsi" w:cstheme="minorHAnsi"/>
          <w:color w:val="000000"/>
          <w:sz w:val="22"/>
          <w:szCs w:val="22"/>
          <w:lang w:val="en-US"/>
        </w:rPr>
        <w:t>actually was</w:t>
      </w:r>
      <w:proofErr w:type="gramEnd"/>
      <w:r w:rsidRPr="00FE67A4">
        <w:rPr>
          <w:rFonts w:asciiTheme="minorHAnsi" w:hAnsiTheme="minorHAnsi" w:cstheme="minorHAnsi"/>
          <w:color w:val="000000"/>
          <w:sz w:val="22"/>
          <w:szCs w:val="22"/>
          <w:lang w:val="en-US"/>
        </w:rPr>
        <w:t xml:space="preserve"> at the point of dismissal with the benefit of hindsight.</w:t>
      </w:r>
      <w:r w:rsidR="00F139C8">
        <w:rPr>
          <w:rFonts w:asciiTheme="minorHAnsi" w:hAnsiTheme="minorHAnsi" w:cstheme="minorHAnsi"/>
          <w:color w:val="000000"/>
          <w:sz w:val="22"/>
          <w:szCs w:val="22"/>
          <w:lang w:val="en-US"/>
        </w:rPr>
        <w:t xml:space="preserve"> </w:t>
      </w:r>
    </w:p>
    <w:p w14:paraId="21F24E07"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67A83842" w14:textId="16C093F2"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 xml:space="preserve">the employer decides whether to make an entitlement award based on deferred </w:t>
      </w:r>
      <w:r w:rsidR="00EC6757" w:rsidRPr="00FE67A4">
        <w:rPr>
          <w:rFonts w:asciiTheme="minorHAnsi" w:hAnsiTheme="minorHAnsi" w:cstheme="minorHAnsi"/>
          <w:color w:val="000000"/>
          <w:sz w:val="22"/>
          <w:szCs w:val="22"/>
          <w:lang w:val="en-US"/>
        </w:rPr>
        <w:t xml:space="preserve">pension </w:t>
      </w:r>
      <w:r w:rsidRPr="00FE67A4">
        <w:rPr>
          <w:rFonts w:asciiTheme="minorHAnsi" w:hAnsiTheme="minorHAnsi" w:cstheme="minorHAnsi"/>
          <w:color w:val="000000"/>
          <w:sz w:val="22"/>
          <w:szCs w:val="22"/>
          <w:lang w:val="en-US"/>
        </w:rPr>
        <w:t>into payment on ill-health grounds or dismissal on the grounds of ill-health.</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an award is made based on the latter the pension will be backdated to the date of </w:t>
      </w:r>
      <w:proofErr w:type="gramStart"/>
      <w:r w:rsidRPr="00FE67A4">
        <w:rPr>
          <w:rFonts w:asciiTheme="minorHAnsi" w:hAnsiTheme="minorHAnsi" w:cstheme="minorHAnsi"/>
          <w:color w:val="000000"/>
          <w:sz w:val="22"/>
          <w:szCs w:val="22"/>
          <w:lang w:val="en-US"/>
        </w:rPr>
        <w:t>leaving</w:t>
      </w:r>
      <w:proofErr w:type="gramEnd"/>
      <w:r w:rsidRPr="00FE67A4">
        <w:rPr>
          <w:rFonts w:asciiTheme="minorHAnsi" w:hAnsiTheme="minorHAnsi" w:cstheme="minorHAnsi"/>
          <w:color w:val="000000"/>
          <w:sz w:val="22"/>
          <w:szCs w:val="22"/>
          <w:lang w:val="en-US"/>
        </w:rPr>
        <w:t xml:space="preserve"> with enhancements as appropriate.</w:t>
      </w:r>
      <w:r w:rsidR="00F139C8">
        <w:rPr>
          <w:rFonts w:asciiTheme="minorHAnsi" w:hAnsiTheme="minorHAnsi" w:cstheme="minorHAnsi"/>
          <w:color w:val="000000"/>
          <w:sz w:val="22"/>
          <w:szCs w:val="22"/>
          <w:lang w:val="en-US"/>
        </w:rPr>
        <w:t xml:space="preserve"> </w:t>
      </w:r>
    </w:p>
    <w:p w14:paraId="3B833463" w14:textId="77777777" w:rsidR="000222EE" w:rsidRPr="00FE67A4" w:rsidRDefault="000222EE" w:rsidP="00FE67A4">
      <w:pPr>
        <w:tabs>
          <w:tab w:val="clear" w:pos="284"/>
          <w:tab w:val="clear" w:pos="1134"/>
          <w:tab w:val="left" w:pos="426"/>
        </w:tabs>
        <w:spacing w:after="0"/>
        <w:rPr>
          <w:rFonts w:asciiTheme="minorHAnsi" w:hAnsiTheme="minorHAnsi" w:cstheme="minorHAnsi"/>
          <w:smallCaps/>
          <w:sz w:val="22"/>
          <w:szCs w:val="22"/>
        </w:rPr>
      </w:pPr>
    </w:p>
    <w:p w14:paraId="337D8FD5" w14:textId="77777777" w:rsidR="000222EE" w:rsidRPr="00FE67A4" w:rsidRDefault="000222EE" w:rsidP="00BB4E04">
      <w:pPr>
        <w:pStyle w:val="Heading3"/>
      </w:pPr>
      <w:r w:rsidRPr="00FE67A4">
        <w:t>Appeals</w:t>
      </w:r>
    </w:p>
    <w:p w14:paraId="71AAC368" w14:textId="772723DB"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an employee is dismissed on the grounds of ill-health without access to </w:t>
      </w:r>
      <w:r w:rsidR="00EC6757" w:rsidRPr="00FE67A4">
        <w:rPr>
          <w:rFonts w:asciiTheme="minorHAnsi" w:hAnsiTheme="minorHAnsi" w:cstheme="minorHAnsi"/>
          <w:color w:val="000000"/>
          <w:sz w:val="22"/>
          <w:szCs w:val="22"/>
          <w:lang w:val="en-US"/>
        </w:rPr>
        <w:t>an</w:t>
      </w:r>
      <w:r w:rsidRPr="00FE67A4">
        <w:rPr>
          <w:rFonts w:asciiTheme="minorHAnsi" w:hAnsiTheme="minorHAnsi" w:cstheme="minorHAnsi"/>
          <w:color w:val="000000"/>
          <w:sz w:val="22"/>
          <w:szCs w:val="22"/>
          <w:lang w:val="en-US"/>
        </w:rPr>
        <w:t xml:space="preserve"> ill-health pension</w:t>
      </w:r>
      <w:r w:rsidR="00EC6757" w:rsidRPr="00FE67A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the employee will be awarded a deferred benefit.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If </w:t>
      </w:r>
      <w:r w:rsidR="00EC6757" w:rsidRPr="00FE67A4">
        <w:rPr>
          <w:rFonts w:asciiTheme="minorHAnsi" w:hAnsiTheme="minorHAnsi" w:cstheme="minorHAnsi"/>
          <w:color w:val="000000"/>
          <w:sz w:val="22"/>
          <w:szCs w:val="22"/>
          <w:lang w:val="en-US"/>
        </w:rPr>
        <w:t>they</w:t>
      </w:r>
      <w:r w:rsidRPr="00FE67A4">
        <w:rPr>
          <w:rFonts w:asciiTheme="minorHAnsi" w:hAnsiTheme="minorHAnsi" w:cstheme="minorHAnsi"/>
          <w:color w:val="000000"/>
          <w:sz w:val="22"/>
          <w:szCs w:val="22"/>
          <w:lang w:val="en-US"/>
        </w:rPr>
        <w:t xml:space="preserve"> </w:t>
      </w:r>
      <w:r w:rsidR="00EC6757" w:rsidRPr="00FE67A4">
        <w:rPr>
          <w:rFonts w:asciiTheme="minorHAnsi" w:hAnsiTheme="minorHAnsi" w:cstheme="minorHAnsi"/>
          <w:color w:val="000000"/>
          <w:sz w:val="22"/>
          <w:szCs w:val="22"/>
          <w:lang w:val="en-US"/>
        </w:rPr>
        <w:t xml:space="preserve">successfully </w:t>
      </w:r>
      <w:r w:rsidRPr="00FE67A4">
        <w:rPr>
          <w:rFonts w:asciiTheme="minorHAnsi" w:hAnsiTheme="minorHAnsi" w:cstheme="minorHAnsi"/>
          <w:color w:val="000000"/>
          <w:sz w:val="22"/>
          <w:szCs w:val="22"/>
          <w:lang w:val="en-US"/>
        </w:rPr>
        <w:t xml:space="preserve">appeal </w:t>
      </w:r>
      <w:r w:rsidR="00EC6757" w:rsidRPr="00FE67A4">
        <w:rPr>
          <w:rFonts w:asciiTheme="minorHAnsi" w:hAnsiTheme="minorHAnsi" w:cstheme="minorHAnsi"/>
          <w:color w:val="000000"/>
          <w:sz w:val="22"/>
          <w:szCs w:val="22"/>
          <w:lang w:val="en-US"/>
        </w:rPr>
        <w:t xml:space="preserve">this decision, </w:t>
      </w:r>
      <w:r w:rsidRPr="00FE67A4">
        <w:rPr>
          <w:rFonts w:asciiTheme="minorHAnsi" w:hAnsiTheme="minorHAnsi" w:cstheme="minorHAnsi"/>
          <w:color w:val="000000"/>
          <w:sz w:val="22"/>
          <w:szCs w:val="22"/>
          <w:lang w:val="en-US"/>
        </w:rPr>
        <w:t xml:space="preserve">it follows the same basic process as </w:t>
      </w:r>
      <w:proofErr w:type="gramStart"/>
      <w:r w:rsidRPr="00FE67A4">
        <w:rPr>
          <w:rFonts w:asciiTheme="minorHAnsi" w:hAnsiTheme="minorHAnsi" w:cstheme="minorHAnsi"/>
          <w:color w:val="000000"/>
          <w:sz w:val="22"/>
          <w:szCs w:val="22"/>
          <w:lang w:val="en-US"/>
        </w:rPr>
        <w:t>is followed</w:t>
      </w:r>
      <w:proofErr w:type="gramEnd"/>
      <w:r w:rsidRPr="00FE67A4">
        <w:rPr>
          <w:rFonts w:asciiTheme="minorHAnsi" w:hAnsiTheme="minorHAnsi" w:cstheme="minorHAnsi"/>
          <w:color w:val="000000"/>
          <w:sz w:val="22"/>
          <w:szCs w:val="22"/>
          <w:lang w:val="en-US"/>
        </w:rPr>
        <w:t xml:space="preserve"> with </w:t>
      </w:r>
      <w:proofErr w:type="gramStart"/>
      <w:r w:rsidRPr="00FE67A4">
        <w:rPr>
          <w:rFonts w:asciiTheme="minorHAnsi" w:hAnsiTheme="minorHAnsi" w:cstheme="minorHAnsi"/>
          <w:color w:val="000000"/>
          <w:sz w:val="22"/>
          <w:szCs w:val="22"/>
          <w:lang w:val="en-US"/>
        </w:rPr>
        <w:t>a straightforward</w:t>
      </w:r>
      <w:proofErr w:type="gramEnd"/>
      <w:r w:rsidRPr="00FE67A4">
        <w:rPr>
          <w:rFonts w:asciiTheme="minorHAnsi" w:hAnsiTheme="minorHAnsi" w:cstheme="minorHAnsi"/>
          <w:color w:val="000000"/>
          <w:sz w:val="22"/>
          <w:szCs w:val="22"/>
          <w:lang w:val="en-US"/>
        </w:rPr>
        <w:t xml:space="preserve"> </w:t>
      </w:r>
      <w:r w:rsidR="00BB4E04">
        <w:rPr>
          <w:rFonts w:asciiTheme="minorHAnsi" w:hAnsiTheme="minorHAnsi" w:cstheme="minorHAnsi"/>
          <w:color w:val="000000"/>
          <w:sz w:val="22"/>
          <w:szCs w:val="22"/>
          <w:lang w:val="en-US"/>
        </w:rPr>
        <w:t xml:space="preserve">paying a </w:t>
      </w:r>
      <w:r w:rsidRPr="00FE67A4">
        <w:rPr>
          <w:rFonts w:asciiTheme="minorHAnsi" w:hAnsiTheme="minorHAnsi" w:cstheme="minorHAnsi"/>
          <w:color w:val="000000"/>
          <w:sz w:val="22"/>
          <w:szCs w:val="22"/>
          <w:lang w:val="en-US"/>
        </w:rPr>
        <w:t xml:space="preserve">deferred </w:t>
      </w:r>
      <w:r w:rsidR="00EC6757" w:rsidRPr="00FE67A4">
        <w:rPr>
          <w:rFonts w:asciiTheme="minorHAnsi" w:hAnsiTheme="minorHAnsi" w:cstheme="minorHAnsi"/>
          <w:color w:val="000000"/>
          <w:sz w:val="22"/>
          <w:szCs w:val="22"/>
          <w:lang w:val="en-US"/>
        </w:rPr>
        <w:t>pension case</w:t>
      </w:r>
      <w:r w:rsidRPr="00FE67A4">
        <w:rPr>
          <w:rFonts w:asciiTheme="minorHAnsi" w:hAnsiTheme="minorHAnsi" w:cstheme="minorHAnsi"/>
          <w:color w:val="000000"/>
          <w:sz w:val="22"/>
          <w:szCs w:val="22"/>
          <w:lang w:val="en-US"/>
        </w:rPr>
        <w:t>.</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The difference from the </w:t>
      </w:r>
      <w:r w:rsidR="006A12FB" w:rsidRPr="00FE67A4">
        <w:rPr>
          <w:rFonts w:asciiTheme="minorHAnsi" w:hAnsiTheme="minorHAnsi" w:cstheme="minorHAnsi"/>
          <w:color w:val="000000"/>
          <w:sz w:val="22"/>
          <w:szCs w:val="22"/>
          <w:lang w:val="en-US"/>
        </w:rPr>
        <w:t>employer’s</w:t>
      </w:r>
      <w:r w:rsidRPr="00FE67A4">
        <w:rPr>
          <w:rFonts w:asciiTheme="minorHAnsi" w:hAnsiTheme="minorHAnsi" w:cstheme="minorHAnsi"/>
          <w:color w:val="000000"/>
          <w:sz w:val="22"/>
          <w:szCs w:val="22"/>
          <w:lang w:val="en-US"/>
        </w:rPr>
        <w:t xml:space="preserve"> perspective is that </w:t>
      </w:r>
      <w:r w:rsidR="00EC6757" w:rsidRPr="00FE67A4">
        <w:rPr>
          <w:rFonts w:asciiTheme="minorHAnsi" w:hAnsiTheme="minorHAnsi" w:cstheme="minorHAnsi"/>
          <w:color w:val="000000"/>
          <w:sz w:val="22"/>
          <w:szCs w:val="22"/>
          <w:lang w:val="en-US"/>
        </w:rPr>
        <w:t>an IHCERTDX3 is used for leavers between 1 April 2008 and 31 March 2014 (inclusive), and an IHCERTDX4 for leavers after 31 March 2014.</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 </w:t>
      </w:r>
    </w:p>
    <w:p w14:paraId="3F1773E1" w14:textId="77777777" w:rsidR="000222EE" w:rsidRPr="00FE67A4" w:rsidRDefault="000222EE" w:rsidP="00FE67A4">
      <w:pPr>
        <w:tabs>
          <w:tab w:val="clear" w:pos="284"/>
          <w:tab w:val="clear" w:pos="1134"/>
          <w:tab w:val="left" w:pos="426"/>
        </w:tabs>
        <w:spacing w:after="0"/>
        <w:rPr>
          <w:rFonts w:asciiTheme="minorHAnsi" w:hAnsiTheme="minorHAnsi" w:cstheme="minorHAnsi"/>
          <w:color w:val="000000"/>
          <w:sz w:val="22"/>
          <w:szCs w:val="22"/>
        </w:rPr>
      </w:pPr>
    </w:p>
    <w:p w14:paraId="01C54566" w14:textId="2D7CE240" w:rsidR="000222EE" w:rsidRPr="00FE67A4" w:rsidRDefault="000222EE"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When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looks at appeal cases</w:t>
      </w:r>
      <w:r w:rsidR="00BB4E04">
        <w:rPr>
          <w:rFonts w:asciiTheme="minorHAnsi" w:hAnsiTheme="minorHAnsi" w:cstheme="minorHAnsi"/>
          <w:color w:val="000000"/>
          <w:sz w:val="22"/>
          <w:szCs w:val="22"/>
          <w:lang w:val="en-US"/>
        </w:rPr>
        <w:t>,</w:t>
      </w:r>
      <w:r w:rsidRPr="00FE67A4">
        <w:rPr>
          <w:rFonts w:asciiTheme="minorHAnsi" w:hAnsiTheme="minorHAnsi" w:cstheme="minorHAnsi"/>
          <w:color w:val="000000"/>
          <w:sz w:val="22"/>
          <w:szCs w:val="22"/>
          <w:lang w:val="en-US"/>
        </w:rPr>
        <w:t xml:space="preserve"> he collects fresh information and looks at both the current situation and what the situation </w:t>
      </w:r>
      <w:proofErr w:type="gramStart"/>
      <w:r w:rsidRPr="00FE67A4">
        <w:rPr>
          <w:rFonts w:asciiTheme="minorHAnsi" w:hAnsiTheme="minorHAnsi" w:cstheme="minorHAnsi"/>
          <w:color w:val="000000"/>
          <w:sz w:val="22"/>
          <w:szCs w:val="22"/>
          <w:lang w:val="en-US"/>
        </w:rPr>
        <w:t>actually was</w:t>
      </w:r>
      <w:proofErr w:type="gramEnd"/>
      <w:r w:rsidRPr="00FE67A4">
        <w:rPr>
          <w:rFonts w:asciiTheme="minorHAnsi" w:hAnsiTheme="minorHAnsi" w:cstheme="minorHAnsi"/>
          <w:color w:val="000000"/>
          <w:sz w:val="22"/>
          <w:szCs w:val="22"/>
          <w:lang w:val="en-US"/>
        </w:rPr>
        <w:t xml:space="preserve"> at the point of dismissal.</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On receipt of the </w:t>
      </w:r>
      <w:r w:rsidR="00B773EB" w:rsidRPr="00FE67A4">
        <w:rPr>
          <w:rFonts w:asciiTheme="minorHAnsi" w:hAnsiTheme="minorHAnsi" w:cstheme="minorHAnsi"/>
          <w:color w:val="000000"/>
          <w:sz w:val="22"/>
          <w:szCs w:val="22"/>
          <w:lang w:val="en-US"/>
        </w:rPr>
        <w:t xml:space="preserve">IHCERTDX3 </w:t>
      </w:r>
      <w:r w:rsidR="00EC6757" w:rsidRPr="00FE67A4">
        <w:rPr>
          <w:rFonts w:asciiTheme="minorHAnsi" w:hAnsiTheme="minorHAnsi" w:cstheme="minorHAnsi"/>
          <w:color w:val="000000"/>
          <w:sz w:val="22"/>
          <w:szCs w:val="22"/>
          <w:lang w:val="en-US"/>
        </w:rPr>
        <w:t xml:space="preserve">or IHCERTDX4, </w:t>
      </w:r>
      <w:r w:rsidRPr="00FE67A4">
        <w:rPr>
          <w:rFonts w:asciiTheme="minorHAnsi" w:hAnsiTheme="minorHAnsi" w:cstheme="minorHAnsi"/>
          <w:color w:val="000000"/>
          <w:sz w:val="22"/>
          <w:szCs w:val="22"/>
          <w:lang w:val="en-US"/>
        </w:rPr>
        <w:t>the employer makes a fresh decision based on the dismissal on the grounds of</w:t>
      </w:r>
      <w:r w:rsidR="00BB4E04">
        <w:rPr>
          <w:rFonts w:asciiTheme="minorHAnsi" w:hAnsiTheme="minorHAnsi" w:cstheme="minorHAnsi"/>
          <w:color w:val="000000"/>
          <w:sz w:val="22"/>
          <w:szCs w:val="22"/>
          <w:lang w:val="en-US"/>
        </w:rPr>
        <w:t xml:space="preserve"> the</w:t>
      </w:r>
      <w:r w:rsidRPr="00FE67A4">
        <w:rPr>
          <w:rFonts w:asciiTheme="minorHAnsi" w:hAnsiTheme="minorHAnsi" w:cstheme="minorHAnsi"/>
          <w:color w:val="000000"/>
          <w:sz w:val="22"/>
          <w:szCs w:val="22"/>
          <w:lang w:val="en-US"/>
        </w:rPr>
        <w:t xml:space="preserve"> ill-health process.</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If the award is changed and an ill-health pension granted the pension will be backdated to the date of leaving with enhancements as appropriate.</w:t>
      </w:r>
      <w:r w:rsidR="00F139C8">
        <w:rPr>
          <w:rFonts w:asciiTheme="minorHAnsi" w:hAnsiTheme="minorHAnsi" w:cstheme="minorHAnsi"/>
          <w:color w:val="000000"/>
          <w:sz w:val="22"/>
          <w:szCs w:val="22"/>
          <w:lang w:val="en-US"/>
        </w:rPr>
        <w:t xml:space="preserve"> </w:t>
      </w:r>
      <w:r w:rsidR="003F1415" w:rsidRPr="00FE67A4">
        <w:rPr>
          <w:rFonts w:asciiTheme="minorHAnsi" w:hAnsiTheme="minorHAnsi" w:cstheme="minorHAnsi"/>
          <w:color w:val="000000"/>
          <w:sz w:val="22"/>
          <w:szCs w:val="22"/>
          <w:lang w:val="en-US"/>
        </w:rPr>
        <w:t xml:space="preserve">A special entitlement award letter is included in the ill-health toolkit – deferred </w:t>
      </w:r>
      <w:r w:rsidR="00096D21" w:rsidRPr="00FE67A4">
        <w:rPr>
          <w:rFonts w:asciiTheme="minorHAnsi" w:hAnsiTheme="minorHAnsi" w:cstheme="minorHAnsi"/>
          <w:color w:val="000000"/>
          <w:sz w:val="22"/>
          <w:szCs w:val="22"/>
          <w:lang w:val="en-US"/>
        </w:rPr>
        <w:t xml:space="preserve">pension </w:t>
      </w:r>
      <w:r w:rsidR="003F1415" w:rsidRPr="00FE67A4">
        <w:rPr>
          <w:rFonts w:asciiTheme="minorHAnsi" w:hAnsiTheme="minorHAnsi" w:cstheme="minorHAnsi"/>
          <w:color w:val="000000"/>
          <w:sz w:val="22"/>
          <w:szCs w:val="22"/>
          <w:lang w:val="en-US"/>
        </w:rPr>
        <w:t>into payment.</w:t>
      </w:r>
    </w:p>
    <w:p w14:paraId="0804188C" w14:textId="77777777" w:rsidR="000222EE" w:rsidRPr="00FE67A4" w:rsidRDefault="000222EE" w:rsidP="00FE67A4">
      <w:pPr>
        <w:pStyle w:val="Subtitle"/>
        <w:rPr>
          <w:rFonts w:asciiTheme="minorHAnsi" w:hAnsiTheme="minorHAnsi" w:cstheme="minorHAnsi"/>
          <w:b w:val="0"/>
          <w:bCs w:val="0"/>
          <w:smallCaps w:val="0"/>
          <w:color w:val="000000"/>
          <w:sz w:val="22"/>
          <w:szCs w:val="22"/>
        </w:rPr>
      </w:pPr>
    </w:p>
    <w:p w14:paraId="202E7912" w14:textId="77777777" w:rsidR="00490B5C" w:rsidRPr="00FE67A4" w:rsidRDefault="00490B5C" w:rsidP="00BB4E04">
      <w:pPr>
        <w:pStyle w:val="Heading3"/>
      </w:pPr>
      <w:r w:rsidRPr="00FE67A4">
        <w:t>Disputes</w:t>
      </w:r>
    </w:p>
    <w:p w14:paraId="182FE963" w14:textId="3259858F"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lang w:val="en-US"/>
        </w:rPr>
        <w:t>The member may appeal the employer’s pension decision.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This is done through </w:t>
      </w:r>
      <w:r w:rsidR="00473876" w:rsidRPr="00FE67A4">
        <w:rPr>
          <w:rFonts w:asciiTheme="minorHAnsi" w:hAnsiTheme="minorHAnsi" w:cstheme="minorHAnsi"/>
          <w:color w:val="000000"/>
          <w:sz w:val="22"/>
          <w:szCs w:val="22"/>
          <w:lang w:val="en-US"/>
        </w:rPr>
        <w:t>our</w:t>
      </w:r>
      <w:r w:rsidRPr="00FE67A4">
        <w:rPr>
          <w:rFonts w:asciiTheme="minorHAnsi" w:hAnsiTheme="minorHAnsi" w:cstheme="minorHAnsi"/>
          <w:color w:val="000000"/>
          <w:sz w:val="22"/>
          <w:szCs w:val="22"/>
          <w:lang w:val="en-US"/>
        </w:rPr>
        <w:t xml:space="preserve"> Internal Dispute Resolution Procedure (IDRP). The employer must include the right of appeal when notifying the member of their decision</w:t>
      </w:r>
    </w:p>
    <w:p w14:paraId="0119492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p>
    <w:p w14:paraId="4218389E"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The IDRP has two steps:</w:t>
      </w:r>
    </w:p>
    <w:p w14:paraId="3640E69F"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p>
    <w:p w14:paraId="72DC2798" w14:textId="45F0F57B"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1"/>
        <w:rPr>
          <w:rFonts w:asciiTheme="minorHAnsi" w:hAnsiTheme="minorHAnsi" w:cstheme="minorHAnsi"/>
          <w:color w:val="000000"/>
          <w:sz w:val="22"/>
          <w:szCs w:val="22"/>
        </w:rPr>
      </w:pPr>
      <w:r w:rsidRPr="00BB4E04">
        <w:rPr>
          <w:rFonts w:asciiTheme="minorHAnsi" w:hAnsiTheme="minorHAnsi" w:cstheme="minorHAnsi"/>
          <w:b/>
          <w:bCs/>
          <w:color w:val="000000"/>
          <w:sz w:val="22"/>
          <w:szCs w:val="22"/>
        </w:rPr>
        <w:t>Step 1</w:t>
      </w:r>
      <w:r w:rsidRPr="00FE67A4">
        <w:rPr>
          <w:rFonts w:asciiTheme="minorHAnsi" w:hAnsiTheme="minorHAnsi" w:cstheme="minorHAnsi"/>
          <w:color w:val="000000"/>
          <w:sz w:val="22"/>
          <w:szCs w:val="22"/>
        </w:rPr>
        <w:t>: The case is reviewed by a person nominated by you, the employer.</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The nominated person (or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 xml:space="preserve">djudicator) looks at whether the correct </w:t>
      </w:r>
      <w:r w:rsidRPr="00BB4E04">
        <w:rPr>
          <w:rFonts w:asciiTheme="minorHAnsi" w:hAnsiTheme="minorHAnsi" w:cstheme="minorHAnsi"/>
          <w:i/>
          <w:iCs/>
          <w:color w:val="000000"/>
          <w:sz w:val="22"/>
          <w:szCs w:val="22"/>
        </w:rPr>
        <w:t>procedure</w:t>
      </w:r>
      <w:r w:rsidRPr="00FE67A4">
        <w:rPr>
          <w:rFonts w:asciiTheme="minorHAnsi" w:hAnsiTheme="minorHAnsi" w:cstheme="minorHAnsi"/>
          <w:color w:val="000000"/>
          <w:sz w:val="22"/>
          <w:szCs w:val="22"/>
        </w:rPr>
        <w:t xml:space="preserve"> has been followed and whether a decision has been correctly taken according to LGPS Regulations.</w:t>
      </w:r>
      <w:r w:rsidR="00F139C8">
        <w:rPr>
          <w:rFonts w:asciiTheme="minorHAnsi" w:hAnsiTheme="minorHAnsi" w:cstheme="minorHAnsi"/>
          <w:color w:val="000000"/>
          <w:sz w:val="22"/>
          <w:szCs w:val="22"/>
        </w:rPr>
        <w:t xml:space="preserve"> </w:t>
      </w:r>
    </w:p>
    <w:p w14:paraId="02E7D727" w14:textId="77777777" w:rsidR="007D0E46" w:rsidRPr="00FE67A4" w:rsidRDefault="007D0E46"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13359A0F" w14:textId="6D400EA8" w:rsidR="004876AA" w:rsidRPr="00FE67A4" w:rsidRDefault="004876AA" w:rsidP="00FE67A4">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When looking at the </w:t>
      </w:r>
      <w:r w:rsidRPr="00FE67A4">
        <w:rPr>
          <w:rFonts w:asciiTheme="minorHAnsi" w:hAnsiTheme="minorHAnsi" w:cstheme="minorHAnsi"/>
          <w:color w:val="000000"/>
          <w:sz w:val="22"/>
          <w:szCs w:val="22"/>
          <w:lang w:val="en-US"/>
        </w:rPr>
        <w:t xml:space="preserve">IHCERTD </w:t>
      </w:r>
      <w:r w:rsidRPr="00FE67A4">
        <w:rPr>
          <w:rFonts w:asciiTheme="minorHAnsi" w:hAnsiTheme="minorHAnsi" w:cstheme="minorHAnsi"/>
          <w:color w:val="000000"/>
          <w:sz w:val="22"/>
          <w:szCs w:val="22"/>
        </w:rPr>
        <w:t xml:space="preserve">the nominated person is strictly concerned with whether the form that has been completed by the independent doctor supports the decision made by the employer not </w:t>
      </w:r>
      <w:r w:rsidRPr="00FE67A4">
        <w:rPr>
          <w:rFonts w:asciiTheme="minorHAnsi" w:hAnsiTheme="minorHAnsi" w:cstheme="minorHAnsi"/>
          <w:color w:val="000000"/>
          <w:sz w:val="22"/>
          <w:szCs w:val="22"/>
        </w:rPr>
        <w:lastRenderedPageBreak/>
        <w:t>about whether the independent doctor’s medical opinion is correct.</w:t>
      </w:r>
      <w:r w:rsidR="00F139C8">
        <w:rPr>
          <w:rFonts w:asciiTheme="minorHAnsi" w:hAnsiTheme="minorHAnsi" w:cstheme="minorHAnsi"/>
          <w:color w:val="000000"/>
          <w:sz w:val="22"/>
          <w:szCs w:val="22"/>
        </w:rPr>
        <w:t xml:space="preserve"> </w:t>
      </w:r>
      <w:r w:rsidRPr="00FE67A4">
        <w:rPr>
          <w:rFonts w:asciiTheme="minorHAnsi" w:hAnsiTheme="minorHAnsi" w:cstheme="minorHAnsi"/>
          <w:color w:val="000000"/>
          <w:sz w:val="22"/>
          <w:szCs w:val="22"/>
        </w:rPr>
        <w:t xml:space="preserve">However, </w:t>
      </w:r>
      <w:r w:rsidR="00BB4E04">
        <w:rPr>
          <w:rFonts w:asciiTheme="minorHAnsi" w:hAnsiTheme="minorHAnsi" w:cstheme="minorHAnsi"/>
          <w:color w:val="000000"/>
          <w:sz w:val="22"/>
          <w:szCs w:val="22"/>
        </w:rPr>
        <w:t>they</w:t>
      </w:r>
      <w:r w:rsidRPr="00FE67A4">
        <w:rPr>
          <w:rFonts w:asciiTheme="minorHAnsi" w:hAnsiTheme="minorHAnsi" w:cstheme="minorHAnsi"/>
          <w:color w:val="000000"/>
          <w:sz w:val="22"/>
          <w:szCs w:val="22"/>
        </w:rPr>
        <w:t xml:space="preserve"> will be concerned if there are:</w:t>
      </w:r>
    </w:p>
    <w:p w14:paraId="0A63EF59"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any apparent discrepancies in the process; or </w:t>
      </w:r>
    </w:p>
    <w:p w14:paraId="36E1CECC" w14:textId="77777777"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 xml:space="preserve">if it appears that a proper reconciliation has not been done between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’s doctors and the independent doctor</w:t>
      </w:r>
      <w:r w:rsidR="007D0E46" w:rsidRPr="00FE67A4">
        <w:rPr>
          <w:rFonts w:asciiTheme="minorHAnsi" w:hAnsiTheme="minorHAnsi" w:cstheme="minorHAnsi"/>
          <w:color w:val="000000"/>
          <w:sz w:val="22"/>
          <w:szCs w:val="22"/>
        </w:rPr>
        <w:t>, and the employer’s occupational health advisor if they have been involved</w:t>
      </w:r>
      <w:r w:rsidRPr="00FE67A4">
        <w:rPr>
          <w:rFonts w:asciiTheme="minorHAnsi" w:hAnsiTheme="minorHAnsi" w:cstheme="minorHAnsi"/>
          <w:color w:val="000000"/>
          <w:sz w:val="22"/>
          <w:szCs w:val="22"/>
        </w:rPr>
        <w:t>; or</w:t>
      </w:r>
    </w:p>
    <w:p w14:paraId="0FC73B0F" w14:textId="458F6B42" w:rsidR="004876AA" w:rsidRPr="00FE67A4" w:rsidRDefault="004876AA" w:rsidP="00BB4E04">
      <w:pPr>
        <w:numPr>
          <w:ilvl w:val="0"/>
          <w:numId w:val="10"/>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rPr>
      </w:pPr>
      <w:r w:rsidRPr="00FE67A4">
        <w:rPr>
          <w:rFonts w:asciiTheme="minorHAnsi" w:hAnsiTheme="minorHAnsi" w:cstheme="minorHAnsi"/>
          <w:color w:val="000000"/>
          <w:sz w:val="22"/>
          <w:szCs w:val="22"/>
        </w:rPr>
        <w:t>there is medical evidence not considered (e.g. there is no report from the consultant</w:t>
      </w:r>
      <w:r w:rsidR="00BB4E04">
        <w:rPr>
          <w:rFonts w:asciiTheme="minorHAnsi" w:hAnsiTheme="minorHAnsi" w:cstheme="minorHAnsi"/>
          <w:color w:val="000000"/>
          <w:sz w:val="22"/>
          <w:szCs w:val="22"/>
        </w:rPr>
        <w:t>,</w:t>
      </w:r>
      <w:r w:rsidRPr="00FE67A4">
        <w:rPr>
          <w:rFonts w:asciiTheme="minorHAnsi" w:hAnsiTheme="minorHAnsi" w:cstheme="minorHAnsi"/>
          <w:color w:val="000000"/>
          <w:sz w:val="22"/>
          <w:szCs w:val="22"/>
        </w:rPr>
        <w:t xml:space="preserve"> or the report used is old)</w:t>
      </w:r>
      <w:r w:rsidR="007D0E46" w:rsidRPr="00FE67A4">
        <w:rPr>
          <w:rFonts w:asciiTheme="minorHAnsi" w:hAnsiTheme="minorHAnsi" w:cstheme="minorHAnsi"/>
          <w:color w:val="000000"/>
          <w:sz w:val="22"/>
          <w:szCs w:val="22"/>
        </w:rPr>
        <w:t>.</w:t>
      </w:r>
    </w:p>
    <w:p w14:paraId="693164D8"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560"/>
        </w:tabs>
        <w:autoSpaceDE w:val="0"/>
        <w:autoSpaceDN w:val="0"/>
        <w:adjustRightInd w:val="0"/>
        <w:spacing w:after="0"/>
        <w:ind w:left="1560"/>
        <w:rPr>
          <w:rFonts w:asciiTheme="minorHAnsi" w:hAnsiTheme="minorHAnsi" w:cstheme="minorHAnsi"/>
          <w:color w:val="000000"/>
          <w:sz w:val="22"/>
          <w:szCs w:val="22"/>
        </w:rPr>
      </w:pPr>
    </w:p>
    <w:p w14:paraId="26F6ADBA" w14:textId="453F327C" w:rsidR="004876AA" w:rsidRPr="00FE67A4" w:rsidRDefault="004876AA" w:rsidP="00FE67A4">
      <w:pPr>
        <w:ind w:left="567" w:hanging="567"/>
        <w:rPr>
          <w:rFonts w:asciiTheme="minorHAnsi" w:hAnsiTheme="minorHAnsi" w:cstheme="minorHAnsi"/>
          <w:sz w:val="22"/>
          <w:szCs w:val="22"/>
        </w:rPr>
      </w:pPr>
      <w:r w:rsidRPr="00FE67A4">
        <w:rPr>
          <w:rFonts w:asciiTheme="minorHAnsi" w:hAnsiTheme="minorHAnsi" w:cstheme="minorHAnsi"/>
          <w:color w:val="000000"/>
          <w:sz w:val="22"/>
          <w:szCs w:val="22"/>
        </w:rPr>
        <w:tab/>
      </w:r>
      <w:r w:rsidRPr="00FE67A4">
        <w:rPr>
          <w:rFonts w:asciiTheme="minorHAnsi" w:hAnsiTheme="minorHAnsi" w:cstheme="minorHAnsi"/>
          <w:color w:val="000000"/>
          <w:sz w:val="22"/>
          <w:szCs w:val="22"/>
        </w:rPr>
        <w:tab/>
      </w:r>
      <w:r w:rsidRPr="00BB4E04">
        <w:rPr>
          <w:rFonts w:asciiTheme="minorHAnsi" w:hAnsiTheme="minorHAnsi" w:cstheme="minorHAnsi"/>
          <w:b/>
          <w:bCs/>
          <w:color w:val="000000"/>
          <w:sz w:val="22"/>
          <w:szCs w:val="22"/>
        </w:rPr>
        <w:t>Step 2</w:t>
      </w:r>
      <w:r w:rsidRPr="00FE67A4">
        <w:rPr>
          <w:rFonts w:asciiTheme="minorHAnsi" w:hAnsiTheme="minorHAnsi" w:cstheme="minorHAnsi"/>
          <w:color w:val="000000"/>
          <w:sz w:val="22"/>
          <w:szCs w:val="22"/>
        </w:rPr>
        <w:t>:</w:t>
      </w:r>
      <w:r w:rsidRPr="00FE67A4">
        <w:rPr>
          <w:rFonts w:asciiTheme="minorHAnsi" w:hAnsiTheme="minorHAnsi" w:cstheme="minorHAnsi"/>
          <w:color w:val="000000"/>
          <w:sz w:val="22"/>
          <w:szCs w:val="22"/>
        </w:rPr>
        <w:tab/>
        <w:t xml:space="preserve">If the </w:t>
      </w:r>
      <w:r w:rsidR="00BB4E04">
        <w:rPr>
          <w:rFonts w:asciiTheme="minorHAnsi" w:hAnsiTheme="minorHAnsi" w:cstheme="minorHAnsi"/>
          <w:color w:val="000000"/>
          <w:sz w:val="22"/>
          <w:szCs w:val="22"/>
        </w:rPr>
        <w:t>a</w:t>
      </w:r>
      <w:r w:rsidRPr="00FE67A4">
        <w:rPr>
          <w:rFonts w:asciiTheme="minorHAnsi" w:hAnsiTheme="minorHAnsi" w:cstheme="minorHAnsi"/>
          <w:color w:val="000000"/>
          <w:sz w:val="22"/>
          <w:szCs w:val="22"/>
        </w:rPr>
        <w:t>djudicator de</w:t>
      </w:r>
      <w:r w:rsidR="00BB4E04">
        <w:rPr>
          <w:rFonts w:asciiTheme="minorHAnsi" w:hAnsiTheme="minorHAnsi" w:cstheme="minorHAnsi"/>
          <w:color w:val="000000"/>
          <w:sz w:val="22"/>
          <w:szCs w:val="22"/>
        </w:rPr>
        <w:t>cides</w:t>
      </w:r>
      <w:r w:rsidRPr="00FE67A4">
        <w:rPr>
          <w:rFonts w:asciiTheme="minorHAnsi" w:hAnsiTheme="minorHAnsi" w:cstheme="minorHAnsi"/>
          <w:color w:val="000000"/>
          <w:sz w:val="22"/>
          <w:szCs w:val="22"/>
        </w:rPr>
        <w:t xml:space="preserve"> the correct procedure was followed, the </w:t>
      </w:r>
      <w:r w:rsidR="007D0E46" w:rsidRPr="00FE67A4">
        <w:rPr>
          <w:rFonts w:asciiTheme="minorHAnsi" w:hAnsiTheme="minorHAnsi" w:cstheme="minorHAnsi"/>
          <w:color w:val="000000"/>
          <w:sz w:val="22"/>
          <w:szCs w:val="22"/>
        </w:rPr>
        <w:t>member</w:t>
      </w:r>
      <w:r w:rsidRPr="00FE67A4">
        <w:rPr>
          <w:rFonts w:asciiTheme="minorHAnsi" w:hAnsiTheme="minorHAnsi" w:cstheme="minorHAnsi"/>
          <w:color w:val="000000"/>
          <w:sz w:val="22"/>
          <w:szCs w:val="22"/>
        </w:rPr>
        <w:t xml:space="preserve"> may then take the case to the administering authority for consideration by the</w:t>
      </w:r>
      <w:r w:rsidR="006A1B3C" w:rsidRPr="00FE67A4">
        <w:rPr>
          <w:rFonts w:asciiTheme="minorHAnsi" w:hAnsiTheme="minorHAnsi" w:cstheme="minorHAnsi"/>
          <w:color w:val="000000"/>
          <w:sz w:val="22"/>
          <w:szCs w:val="22"/>
        </w:rPr>
        <w:t>ir</w:t>
      </w:r>
      <w:r w:rsidRPr="00FE67A4">
        <w:rPr>
          <w:rFonts w:asciiTheme="minorHAnsi" w:hAnsiTheme="minorHAnsi" w:cstheme="minorHAnsi"/>
          <w:color w:val="000000"/>
          <w:sz w:val="22"/>
          <w:szCs w:val="22"/>
        </w:rPr>
        <w:t xml:space="preserve"> </w:t>
      </w:r>
      <w:r w:rsidR="00BB4E04">
        <w:rPr>
          <w:rFonts w:asciiTheme="minorHAnsi" w:hAnsiTheme="minorHAnsi" w:cstheme="minorHAnsi"/>
          <w:color w:val="000000"/>
          <w:sz w:val="22"/>
          <w:szCs w:val="22"/>
        </w:rPr>
        <w:t>m</w:t>
      </w:r>
      <w:r w:rsidR="00C1007C" w:rsidRPr="00FE67A4">
        <w:rPr>
          <w:rFonts w:asciiTheme="minorHAnsi" w:hAnsiTheme="minorHAnsi" w:cstheme="minorHAnsi"/>
          <w:sz w:val="22"/>
          <w:szCs w:val="22"/>
        </w:rPr>
        <w:t xml:space="preserve">onitoring </w:t>
      </w:r>
      <w:r w:rsidR="00BB4E04">
        <w:rPr>
          <w:rFonts w:asciiTheme="minorHAnsi" w:hAnsiTheme="minorHAnsi" w:cstheme="minorHAnsi"/>
          <w:sz w:val="22"/>
          <w:szCs w:val="22"/>
        </w:rPr>
        <w:t>o</w:t>
      </w:r>
      <w:r w:rsidR="00C1007C" w:rsidRPr="00FE67A4">
        <w:rPr>
          <w:rFonts w:asciiTheme="minorHAnsi" w:hAnsiTheme="minorHAnsi" w:cstheme="minorHAnsi"/>
          <w:sz w:val="22"/>
          <w:szCs w:val="22"/>
        </w:rPr>
        <w:t>fficer</w:t>
      </w:r>
      <w:r w:rsidR="006A1B3C" w:rsidRPr="00FE67A4">
        <w:rPr>
          <w:rFonts w:asciiTheme="minorHAnsi" w:hAnsiTheme="minorHAnsi" w:cstheme="minorHAnsi"/>
          <w:sz w:val="22"/>
          <w:szCs w:val="22"/>
        </w:rPr>
        <w:t>.</w:t>
      </w:r>
      <w:r w:rsidR="00F139C8">
        <w:rPr>
          <w:rFonts w:asciiTheme="minorHAnsi" w:hAnsiTheme="minorHAnsi" w:cstheme="minorHAnsi"/>
          <w:sz w:val="22"/>
          <w:szCs w:val="22"/>
        </w:rPr>
        <w:t xml:space="preserve"> </w:t>
      </w:r>
    </w:p>
    <w:p w14:paraId="60738AB1" w14:textId="77777777" w:rsidR="004876AA" w:rsidRPr="00FE67A4" w:rsidRDefault="004876AA" w:rsidP="00FE67A4">
      <w:pPr>
        <w:pStyle w:val="BodyTextIndent2"/>
        <w:rPr>
          <w:rFonts w:asciiTheme="minorHAnsi" w:hAnsiTheme="minorHAnsi" w:cstheme="minorHAnsi"/>
          <w:color w:val="000000"/>
          <w:sz w:val="22"/>
          <w:szCs w:val="22"/>
        </w:rPr>
      </w:pPr>
    </w:p>
    <w:p w14:paraId="4B9C8523" w14:textId="58C6BAF7" w:rsidR="00C71334"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A second independent doctor’s opinion could be sought at either stage.</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 xml:space="preserve">However, it is recommended that this only happens 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can produce written evidence from an appropriate GP or consultant which demonstrates what has changed since the information used by the </w:t>
      </w:r>
      <w:r w:rsidR="00BB4E04">
        <w:rPr>
          <w:rFonts w:asciiTheme="minorHAnsi" w:hAnsiTheme="minorHAnsi" w:cstheme="minorHAnsi"/>
          <w:color w:val="000000"/>
          <w:sz w:val="22"/>
          <w:szCs w:val="22"/>
          <w:lang w:val="en-US"/>
        </w:rPr>
        <w:t>i</w:t>
      </w:r>
      <w:r w:rsidRPr="00FE67A4">
        <w:rPr>
          <w:rFonts w:asciiTheme="minorHAnsi" w:hAnsiTheme="minorHAnsi" w:cstheme="minorHAnsi"/>
          <w:color w:val="000000"/>
          <w:sz w:val="22"/>
          <w:szCs w:val="22"/>
          <w:lang w:val="en-US"/>
        </w:rPr>
        <w:t xml:space="preserve">ndependent </w:t>
      </w:r>
      <w:r w:rsidR="00BB4E04">
        <w:rPr>
          <w:rFonts w:asciiTheme="minorHAnsi" w:hAnsiTheme="minorHAnsi" w:cstheme="minorHAnsi"/>
          <w:color w:val="000000"/>
          <w:sz w:val="22"/>
          <w:szCs w:val="22"/>
          <w:lang w:val="en-US"/>
        </w:rPr>
        <w:t>d</w:t>
      </w:r>
      <w:r w:rsidRPr="00FE67A4">
        <w:rPr>
          <w:rFonts w:asciiTheme="minorHAnsi" w:hAnsiTheme="minorHAnsi" w:cstheme="minorHAnsi"/>
          <w:color w:val="000000"/>
          <w:sz w:val="22"/>
          <w:szCs w:val="22"/>
          <w:lang w:val="en-US"/>
        </w:rPr>
        <w:t>octor was produced.</w:t>
      </w:r>
      <w:r w:rsidR="007D0E46" w:rsidRPr="00FE67A4">
        <w:rPr>
          <w:rFonts w:asciiTheme="minorHAnsi" w:hAnsiTheme="minorHAnsi" w:cstheme="minorHAnsi"/>
          <w:color w:val="000000"/>
          <w:sz w:val="22"/>
          <w:szCs w:val="22"/>
          <w:lang w:val="en-US"/>
        </w:rPr>
        <w:t xml:space="preserve"> </w:t>
      </w:r>
    </w:p>
    <w:p w14:paraId="4EAC6B94" w14:textId="77777777" w:rsidR="00C71334" w:rsidRPr="00FE67A4" w:rsidRDefault="00C71334"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7A7DAC4" w14:textId="77777777" w:rsidR="004876AA" w:rsidRPr="00FE67A4" w:rsidRDefault="007D0E46"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a second independent doctor’s opinion is sought, they </w:t>
      </w:r>
      <w:r w:rsidR="00C71334" w:rsidRPr="00FE67A4">
        <w:rPr>
          <w:rFonts w:asciiTheme="minorHAnsi" w:hAnsiTheme="minorHAnsi" w:cstheme="minorHAnsi"/>
          <w:b/>
          <w:color w:val="000000"/>
          <w:sz w:val="22"/>
          <w:szCs w:val="22"/>
          <w:lang w:val="en-US"/>
        </w:rPr>
        <w:t>need not</w:t>
      </w:r>
      <w:r w:rsidR="00C71334" w:rsidRPr="00FE67A4">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come from a different provider to the first independent doctor</w:t>
      </w:r>
      <w:r w:rsidR="00C71334" w:rsidRPr="00FE67A4">
        <w:rPr>
          <w:rFonts w:asciiTheme="minorHAnsi" w:hAnsiTheme="minorHAnsi" w:cstheme="minorHAnsi"/>
          <w:color w:val="000000"/>
          <w:sz w:val="22"/>
          <w:szCs w:val="22"/>
          <w:lang w:val="en-US"/>
        </w:rPr>
        <w:t xml:space="preserve">. There was some uncertainty over this following a </w:t>
      </w:r>
      <w:r w:rsidRPr="00FE67A4">
        <w:rPr>
          <w:rFonts w:asciiTheme="minorHAnsi" w:hAnsiTheme="minorHAnsi" w:cstheme="minorHAnsi"/>
          <w:color w:val="000000"/>
          <w:sz w:val="22"/>
          <w:szCs w:val="22"/>
        </w:rPr>
        <w:t xml:space="preserve">Deputy Pensions Ombudsman </w:t>
      </w:r>
      <w:hyperlink r:id="rId24" w:history="1">
        <w:r w:rsidRPr="00FE67A4">
          <w:rPr>
            <w:rStyle w:val="Hyperlink"/>
            <w:rFonts w:asciiTheme="minorHAnsi" w:hAnsiTheme="minorHAnsi" w:cstheme="minorHAnsi"/>
            <w:sz w:val="22"/>
            <w:szCs w:val="22"/>
          </w:rPr>
          <w:t>determination</w:t>
        </w:r>
      </w:hyperlink>
      <w:r w:rsidR="00C71334" w:rsidRPr="00FE67A4">
        <w:rPr>
          <w:rFonts w:asciiTheme="minorHAnsi" w:hAnsiTheme="minorHAnsi" w:cstheme="minorHAnsi"/>
          <w:color w:val="000000"/>
          <w:sz w:val="22"/>
          <w:szCs w:val="22"/>
        </w:rPr>
        <w:t xml:space="preserve"> in October 2013 that led us to </w:t>
      </w:r>
      <w:r w:rsidR="00645493" w:rsidRPr="00FE67A4">
        <w:rPr>
          <w:rFonts w:asciiTheme="minorHAnsi" w:hAnsiTheme="minorHAnsi" w:cstheme="minorHAnsi"/>
          <w:color w:val="000000"/>
          <w:sz w:val="22"/>
          <w:szCs w:val="22"/>
        </w:rPr>
        <w:t>suggest that employers proceed</w:t>
      </w:r>
      <w:r w:rsidR="00C71334" w:rsidRPr="00FE67A4">
        <w:rPr>
          <w:rFonts w:asciiTheme="minorHAnsi" w:hAnsiTheme="minorHAnsi" w:cstheme="minorHAnsi"/>
          <w:color w:val="000000"/>
          <w:sz w:val="22"/>
          <w:szCs w:val="22"/>
        </w:rPr>
        <w:t xml:space="preserve"> cautiously</w:t>
      </w:r>
      <w:r w:rsidR="00645493" w:rsidRPr="00FE67A4">
        <w:rPr>
          <w:rFonts w:asciiTheme="minorHAnsi" w:hAnsiTheme="minorHAnsi" w:cstheme="minorHAnsi"/>
          <w:color w:val="000000"/>
          <w:sz w:val="22"/>
          <w:szCs w:val="22"/>
        </w:rPr>
        <w:t xml:space="preserve"> when selecting a second independent doctor</w:t>
      </w:r>
      <w:r w:rsidR="00C71334" w:rsidRPr="00FE67A4">
        <w:rPr>
          <w:rFonts w:asciiTheme="minorHAnsi" w:hAnsiTheme="minorHAnsi" w:cstheme="minorHAnsi"/>
          <w:color w:val="000000"/>
          <w:sz w:val="22"/>
          <w:szCs w:val="22"/>
        </w:rPr>
        <w:t xml:space="preserve">, however a subsequent Pensions Ombudsman </w:t>
      </w:r>
      <w:hyperlink r:id="rId25" w:history="1">
        <w:r w:rsidR="00C71334" w:rsidRPr="00FE67A4">
          <w:rPr>
            <w:rStyle w:val="Hyperlink"/>
            <w:rFonts w:asciiTheme="minorHAnsi" w:hAnsiTheme="minorHAnsi" w:cstheme="minorHAnsi"/>
            <w:sz w:val="22"/>
            <w:szCs w:val="22"/>
          </w:rPr>
          <w:t>determination</w:t>
        </w:r>
      </w:hyperlink>
      <w:r w:rsidR="00645493" w:rsidRPr="00FE67A4">
        <w:rPr>
          <w:rFonts w:asciiTheme="minorHAnsi" w:hAnsiTheme="minorHAnsi" w:cstheme="minorHAnsi"/>
          <w:color w:val="000000"/>
          <w:sz w:val="22"/>
          <w:szCs w:val="22"/>
        </w:rPr>
        <w:t xml:space="preserve"> in January 2014,</w:t>
      </w:r>
      <w:r w:rsidR="00C71334" w:rsidRPr="00FE67A4">
        <w:rPr>
          <w:rFonts w:asciiTheme="minorHAnsi" w:hAnsiTheme="minorHAnsi" w:cstheme="minorHAnsi"/>
          <w:color w:val="000000"/>
          <w:sz w:val="22"/>
          <w:szCs w:val="22"/>
        </w:rPr>
        <w:t xml:space="preserve"> and an amendment to the LGPS regulations 2013, have both clarified this matter.</w:t>
      </w:r>
    </w:p>
    <w:p w14:paraId="0D806E6B" w14:textId="77777777" w:rsidR="004876AA"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ind w:left="426"/>
        <w:rPr>
          <w:rFonts w:asciiTheme="minorHAnsi" w:hAnsiTheme="minorHAnsi" w:cstheme="minorHAnsi"/>
          <w:color w:val="000000"/>
          <w:sz w:val="22"/>
          <w:szCs w:val="22"/>
        </w:rPr>
      </w:pPr>
    </w:p>
    <w:p w14:paraId="1318B0DA" w14:textId="0FBDA185" w:rsidR="004D71A0" w:rsidRPr="00FE67A4" w:rsidRDefault="004876AA" w:rsidP="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FE67A4">
        <w:rPr>
          <w:rFonts w:asciiTheme="minorHAnsi" w:hAnsiTheme="minorHAnsi" w:cstheme="minorHAnsi"/>
          <w:color w:val="000000"/>
          <w:sz w:val="22"/>
          <w:szCs w:val="22"/>
          <w:lang w:val="en-US"/>
        </w:rPr>
        <w:t xml:space="preserve">If the </w:t>
      </w:r>
      <w:r w:rsidR="007D0E46" w:rsidRPr="00FE67A4">
        <w:rPr>
          <w:rFonts w:asciiTheme="minorHAnsi" w:hAnsiTheme="minorHAnsi" w:cstheme="minorHAnsi"/>
          <w:color w:val="000000"/>
          <w:sz w:val="22"/>
          <w:szCs w:val="22"/>
          <w:lang w:val="en-US"/>
        </w:rPr>
        <w:t>member</w:t>
      </w:r>
      <w:r w:rsidRPr="00FE67A4">
        <w:rPr>
          <w:rFonts w:asciiTheme="minorHAnsi" w:hAnsiTheme="minorHAnsi" w:cstheme="minorHAnsi"/>
          <w:color w:val="000000"/>
          <w:sz w:val="22"/>
          <w:szCs w:val="22"/>
          <w:lang w:val="en-US"/>
        </w:rPr>
        <w:t xml:space="preserve"> is still not happy, they have a final right </w:t>
      </w:r>
      <w:proofErr w:type="gramStart"/>
      <w:r w:rsidRPr="00FE67A4">
        <w:rPr>
          <w:rFonts w:asciiTheme="minorHAnsi" w:hAnsiTheme="minorHAnsi" w:cstheme="minorHAnsi"/>
          <w:color w:val="000000"/>
          <w:sz w:val="22"/>
          <w:szCs w:val="22"/>
          <w:lang w:val="en-US"/>
        </w:rPr>
        <w:t>of</w:t>
      </w:r>
      <w:proofErr w:type="gramEnd"/>
      <w:r w:rsidRPr="00FE67A4">
        <w:rPr>
          <w:rFonts w:asciiTheme="minorHAnsi" w:hAnsiTheme="minorHAnsi" w:cstheme="minorHAnsi"/>
          <w:color w:val="000000"/>
          <w:sz w:val="22"/>
          <w:szCs w:val="22"/>
          <w:lang w:val="en-US"/>
        </w:rPr>
        <w:t xml:space="preserve"> appeal to the </w:t>
      </w:r>
      <w:smartTag w:uri="urn:schemas-microsoft-com:office:smarttags" w:element="PersonName">
        <w:r w:rsidRPr="00FE67A4">
          <w:rPr>
            <w:rFonts w:asciiTheme="minorHAnsi" w:hAnsiTheme="minorHAnsi" w:cstheme="minorHAnsi"/>
            <w:color w:val="000000"/>
            <w:sz w:val="22"/>
            <w:szCs w:val="22"/>
            <w:lang w:val="en-US"/>
          </w:rPr>
          <w:t>Pensions</w:t>
        </w:r>
      </w:smartTag>
      <w:r w:rsidRPr="00FE67A4">
        <w:rPr>
          <w:rFonts w:asciiTheme="minorHAnsi" w:hAnsiTheme="minorHAnsi" w:cstheme="minorHAnsi"/>
          <w:color w:val="000000"/>
          <w:sz w:val="22"/>
          <w:szCs w:val="22"/>
          <w:lang w:val="en-US"/>
        </w:rPr>
        <w:t xml:space="preserve"> Ombudsman (PO).</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will take an overview of the case and</w:t>
      </w:r>
      <w:proofErr w:type="gramStart"/>
      <w:r w:rsidRPr="00FE67A4">
        <w:rPr>
          <w:rFonts w:asciiTheme="minorHAnsi" w:hAnsiTheme="minorHAnsi" w:cstheme="minorHAnsi"/>
          <w:color w:val="000000"/>
          <w:sz w:val="22"/>
          <w:szCs w:val="22"/>
          <w:lang w:val="en-US"/>
        </w:rPr>
        <w:t>, in particular, look</w:t>
      </w:r>
      <w:proofErr w:type="gramEnd"/>
      <w:r w:rsidRPr="00FE67A4">
        <w:rPr>
          <w:rFonts w:asciiTheme="minorHAnsi" w:hAnsiTheme="minorHAnsi" w:cstheme="minorHAnsi"/>
          <w:color w:val="000000"/>
          <w:sz w:val="22"/>
          <w:szCs w:val="22"/>
          <w:lang w:val="en-US"/>
        </w:rPr>
        <w:t xml:space="preserve"> at any issues of maladministration.</w:t>
      </w:r>
      <w:r w:rsidR="00F139C8">
        <w:rPr>
          <w:rFonts w:asciiTheme="minorHAnsi" w:hAnsiTheme="minorHAnsi" w:cstheme="minorHAnsi"/>
          <w:color w:val="000000"/>
          <w:sz w:val="22"/>
          <w:szCs w:val="22"/>
          <w:lang w:val="en-US"/>
        </w:rPr>
        <w:t xml:space="preserve"> </w:t>
      </w:r>
      <w:r w:rsidRPr="00FE67A4">
        <w:rPr>
          <w:rFonts w:asciiTheme="minorHAnsi" w:hAnsiTheme="minorHAnsi" w:cstheme="minorHAnsi"/>
          <w:color w:val="000000"/>
          <w:sz w:val="22"/>
          <w:szCs w:val="22"/>
          <w:lang w:val="en-US"/>
        </w:rPr>
        <w:t>The PO also has the option of yet another medical opinion but is unlikely to require one if there has been consistency throughout the whole process.</w:t>
      </w:r>
      <w:r w:rsidR="007D0E46" w:rsidRPr="00FE67A4">
        <w:rPr>
          <w:rFonts w:asciiTheme="minorHAnsi" w:hAnsiTheme="minorHAnsi" w:cstheme="minorHAnsi"/>
          <w:color w:val="000000"/>
          <w:sz w:val="22"/>
          <w:szCs w:val="22"/>
          <w:lang w:val="en-US"/>
        </w:rPr>
        <w:t xml:space="preserve"> </w:t>
      </w:r>
    </w:p>
    <w:p w14:paraId="35455497" w14:textId="77777777" w:rsidR="004D71A0" w:rsidRPr="00FE67A4" w:rsidRDefault="004D71A0" w:rsidP="00FE67A4">
      <w:pPr>
        <w:spacing w:after="0"/>
        <w:rPr>
          <w:rFonts w:asciiTheme="minorHAnsi" w:hAnsiTheme="minorHAnsi" w:cstheme="minorHAnsi"/>
          <w:color w:val="000000"/>
          <w:sz w:val="22"/>
          <w:szCs w:val="22"/>
        </w:rPr>
      </w:pPr>
    </w:p>
    <w:p w14:paraId="52B4C815"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Email: </w:t>
      </w:r>
      <w:hyperlink r:id="rId26" w:history="1">
        <w:r w:rsidRPr="00EA221F">
          <w:rPr>
            <w:rStyle w:val="Hyperlink"/>
            <w:rFonts w:asciiTheme="minorHAnsi" w:hAnsiTheme="minorHAnsi" w:cstheme="minorHAnsi"/>
            <w:sz w:val="22"/>
            <w:szCs w:val="22"/>
          </w:rPr>
          <w:t>pensions@westnorthants.gov.uk</w:t>
        </w:r>
      </w:hyperlink>
    </w:p>
    <w:p w14:paraId="7C6CA30B"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EB7DFE5" w14:textId="6C425078" w:rsidR="00BB4E04" w:rsidRPr="001B29D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sz w:val="22"/>
          <w:szCs w:val="22"/>
        </w:rPr>
        <w:t xml:space="preserve">Phone: 01604 </w:t>
      </w:r>
      <w:r w:rsidR="005A35B5">
        <w:rPr>
          <w:rFonts w:asciiTheme="minorHAnsi" w:hAnsiTheme="minorHAnsi" w:cstheme="minorHAnsi"/>
          <w:sz w:val="22"/>
          <w:szCs w:val="22"/>
        </w:rPr>
        <w:t>526471</w:t>
      </w:r>
      <w:r>
        <w:rPr>
          <w:rFonts w:asciiTheme="minorHAnsi" w:hAnsiTheme="minorHAnsi" w:cstheme="minorHAnsi"/>
          <w:sz w:val="22"/>
          <w:szCs w:val="22"/>
        </w:rPr>
        <w:t xml:space="preserve"> </w:t>
      </w:r>
      <w:r w:rsidRPr="003825B2">
        <w:rPr>
          <w:rFonts w:asciiTheme="minorHAnsi" w:hAnsiTheme="minorHAnsi" w:cstheme="minorHAnsi"/>
          <w:sz w:val="22"/>
          <w:szCs w:val="22"/>
        </w:rPr>
        <w:t>Monday - Friday 9am -5pm</w:t>
      </w:r>
    </w:p>
    <w:p w14:paraId="1F153A9F"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92DAB04"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Address: </w:t>
      </w:r>
    </w:p>
    <w:p w14:paraId="2D490450"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Pensions Service</w:t>
      </w:r>
    </w:p>
    <w:p w14:paraId="0E9E6A19" w14:textId="77777777" w:rsidR="00BB4E04" w:rsidRDefault="00BB4E04" w:rsidP="00BB4E0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FE3F64">
        <w:rPr>
          <w:rFonts w:asciiTheme="minorHAnsi" w:hAnsiTheme="minorHAnsi" w:cstheme="minorHAnsi"/>
          <w:sz w:val="22"/>
          <w:szCs w:val="22"/>
        </w:rPr>
        <w:t>West Northamptonshire Council</w:t>
      </w:r>
    </w:p>
    <w:p w14:paraId="0ED1DA4A" w14:textId="53AB0E8E" w:rsidR="00DA168B" w:rsidRDefault="005A35B5"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Pr>
          <w:rFonts w:asciiTheme="minorHAnsi" w:hAnsiTheme="minorHAnsi" w:cstheme="minorHAnsi"/>
          <w:bCs/>
          <w:sz w:val="22"/>
          <w:szCs w:val="22"/>
        </w:rPr>
        <w:t>One Angel Square</w:t>
      </w:r>
    </w:p>
    <w:p w14:paraId="779F3924" w14:textId="0EA45213" w:rsidR="005A35B5" w:rsidRPr="00DA168B" w:rsidRDefault="005A35B5"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Pr>
          <w:rFonts w:asciiTheme="minorHAnsi" w:hAnsiTheme="minorHAnsi" w:cstheme="minorHAnsi"/>
          <w:bCs/>
          <w:sz w:val="22"/>
          <w:szCs w:val="22"/>
        </w:rPr>
        <w:t>Angel Street</w:t>
      </w:r>
    </w:p>
    <w:p w14:paraId="23B00EDE" w14:textId="77777777"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Northampton</w:t>
      </w:r>
    </w:p>
    <w:p w14:paraId="34372727" w14:textId="3BF8D70E" w:rsidR="00DA168B" w:rsidRPr="00DA168B" w:rsidRDefault="00DA168B" w:rsidP="00DA168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r w:rsidRPr="00DA168B">
        <w:rPr>
          <w:rFonts w:asciiTheme="minorHAnsi" w:hAnsiTheme="minorHAnsi" w:cstheme="minorHAnsi"/>
          <w:bCs/>
          <w:sz w:val="22"/>
          <w:szCs w:val="22"/>
        </w:rPr>
        <w:t>NN1 1</w:t>
      </w:r>
      <w:r w:rsidR="005A35B5">
        <w:rPr>
          <w:rFonts w:asciiTheme="minorHAnsi" w:hAnsiTheme="minorHAnsi" w:cstheme="minorHAnsi"/>
          <w:bCs/>
          <w:sz w:val="22"/>
          <w:szCs w:val="22"/>
        </w:rPr>
        <w:t>ED</w:t>
      </w:r>
    </w:p>
    <w:p w14:paraId="2425A6F5" w14:textId="402502E6" w:rsidR="007D0E46" w:rsidRPr="00FE67A4" w:rsidRDefault="007D0E46" w:rsidP="00BB4E0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Cs/>
          <w:sz w:val="22"/>
          <w:szCs w:val="22"/>
        </w:rPr>
      </w:pPr>
    </w:p>
    <w:sectPr w:rsidR="007D0E46" w:rsidRPr="00FE67A4" w:rsidSect="00FF1F46">
      <w:footerReference w:type="default" r:id="rId27"/>
      <w:footerReference w:type="first" r:id="rId28"/>
      <w:pgSz w:w="11906" w:h="16838" w:code="9"/>
      <w:pgMar w:top="360" w:right="1134" w:bottom="1134"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7DA8" w14:textId="77777777" w:rsidR="00103D3D" w:rsidRDefault="00103D3D">
      <w:r>
        <w:separator/>
      </w:r>
    </w:p>
  </w:endnote>
  <w:endnote w:type="continuationSeparator" w:id="0">
    <w:p w14:paraId="2FDE72A9" w14:textId="77777777" w:rsidR="00103D3D" w:rsidRDefault="0010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6E4A" w14:textId="4E37FF12" w:rsidR="00B773EB" w:rsidRPr="00186D8C" w:rsidRDefault="00B773EB">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left" w:pos="4860"/>
      </w:tabs>
      <w:jc w:val="right"/>
      <w:rPr>
        <w:rFonts w:asciiTheme="minorHAnsi" w:hAnsiTheme="minorHAnsi" w:cstheme="minorHAnsi"/>
        <w:sz w:val="16"/>
      </w:rPr>
    </w:pPr>
    <w:r w:rsidRPr="002B4267">
      <w:rPr>
        <w:rFonts w:asciiTheme="minorHAnsi" w:hAnsiTheme="minorHAnsi" w:cstheme="minorHAnsi"/>
        <w:sz w:val="20"/>
      </w:rPr>
      <w:t xml:space="preserve">Page </w:t>
    </w:r>
    <w:r w:rsidRPr="002B4267">
      <w:rPr>
        <w:rStyle w:val="PageNumber"/>
        <w:rFonts w:asciiTheme="minorHAnsi" w:hAnsiTheme="minorHAnsi" w:cstheme="minorHAnsi"/>
        <w:sz w:val="20"/>
      </w:rPr>
      <w:fldChar w:fldCharType="begin"/>
    </w:r>
    <w:r w:rsidRPr="002B4267">
      <w:rPr>
        <w:rStyle w:val="PageNumber"/>
        <w:rFonts w:asciiTheme="minorHAnsi" w:hAnsiTheme="minorHAnsi" w:cstheme="minorHAnsi"/>
        <w:sz w:val="20"/>
      </w:rPr>
      <w:instrText xml:space="preserve"> PAGE </w:instrText>
    </w:r>
    <w:r w:rsidRPr="002B4267">
      <w:rPr>
        <w:rStyle w:val="PageNumber"/>
        <w:rFonts w:asciiTheme="minorHAnsi" w:hAnsiTheme="minorHAnsi" w:cstheme="minorHAnsi"/>
        <w:sz w:val="20"/>
      </w:rPr>
      <w:fldChar w:fldCharType="separate"/>
    </w:r>
    <w:r w:rsidR="00151048" w:rsidRPr="002B4267">
      <w:rPr>
        <w:rStyle w:val="PageNumber"/>
        <w:rFonts w:asciiTheme="minorHAnsi" w:hAnsiTheme="minorHAnsi" w:cstheme="minorHAnsi"/>
        <w:noProof/>
        <w:sz w:val="20"/>
      </w:rPr>
      <w:t>14</w:t>
    </w:r>
    <w:r w:rsidRPr="002B4267">
      <w:rPr>
        <w:rStyle w:val="PageNumber"/>
        <w:rFonts w:asciiTheme="minorHAnsi" w:hAnsiTheme="minorHAnsi" w:cstheme="minorHAnsi"/>
        <w:sz w:val="20"/>
      </w:rPr>
      <w:fldChar w:fldCharType="end"/>
    </w:r>
    <w:r>
      <w:rPr>
        <w:sz w:val="16"/>
      </w:rPr>
      <w:tab/>
    </w:r>
    <w:r w:rsidR="00662972" w:rsidRPr="00186D8C">
      <w:rPr>
        <w:rFonts w:asciiTheme="minorHAnsi" w:hAnsiTheme="minorHAnsi" w:cstheme="minorHAnsi"/>
        <w:sz w:val="16"/>
      </w:rPr>
      <w:t xml:space="preserve">Ill </w:t>
    </w:r>
    <w:r w:rsidR="002B4267" w:rsidRPr="00186D8C">
      <w:rPr>
        <w:rFonts w:asciiTheme="minorHAnsi" w:hAnsiTheme="minorHAnsi" w:cstheme="minorHAnsi"/>
        <w:sz w:val="16"/>
      </w:rPr>
      <w:t>h</w:t>
    </w:r>
    <w:r w:rsidR="00662972" w:rsidRPr="00186D8C">
      <w:rPr>
        <w:rFonts w:asciiTheme="minorHAnsi" w:hAnsiTheme="minorHAnsi" w:cstheme="minorHAnsi"/>
        <w:sz w:val="16"/>
      </w:rPr>
      <w:t xml:space="preserve">ealth </w:t>
    </w:r>
    <w:r w:rsidR="002B4267" w:rsidRPr="00186D8C">
      <w:rPr>
        <w:rFonts w:asciiTheme="minorHAnsi" w:hAnsiTheme="minorHAnsi" w:cstheme="minorHAnsi"/>
        <w:sz w:val="16"/>
      </w:rPr>
      <w:t>g</w:t>
    </w:r>
    <w:r w:rsidR="00662972" w:rsidRPr="00186D8C">
      <w:rPr>
        <w:rFonts w:asciiTheme="minorHAnsi" w:hAnsiTheme="minorHAnsi" w:cstheme="minorHAnsi"/>
        <w:sz w:val="16"/>
      </w:rPr>
      <w:t xml:space="preserve">uidance </w:t>
    </w:r>
    <w:r w:rsidR="002B4267" w:rsidRPr="00186D8C">
      <w:rPr>
        <w:rFonts w:asciiTheme="minorHAnsi" w:hAnsiTheme="minorHAnsi" w:cstheme="minorHAnsi"/>
        <w:sz w:val="16"/>
      </w:rPr>
      <w:t>n</w:t>
    </w:r>
    <w:r w:rsidR="00662972" w:rsidRPr="00186D8C">
      <w:rPr>
        <w:rFonts w:asciiTheme="minorHAnsi" w:hAnsiTheme="minorHAnsi" w:cstheme="minorHAnsi"/>
        <w:sz w:val="16"/>
      </w:rPr>
      <w:t>ote 4</w:t>
    </w:r>
  </w:p>
  <w:p w14:paraId="1E2F0346" w14:textId="64FF9EB6" w:rsidR="00B773EB" w:rsidRPr="00186D8C" w:rsidRDefault="002B4267">
    <w:pPr>
      <w:pStyle w:val="Footer"/>
      <w:jc w:val="right"/>
      <w:rPr>
        <w:rFonts w:asciiTheme="minorHAnsi" w:hAnsiTheme="minorHAnsi" w:cstheme="minorHAnsi"/>
        <w:sz w:val="16"/>
      </w:rPr>
    </w:pPr>
    <w:r w:rsidRPr="00186D8C">
      <w:rPr>
        <w:rFonts w:asciiTheme="minorHAnsi" w:hAnsiTheme="minorHAnsi" w:cstheme="minorHAnsi"/>
        <w:sz w:val="16"/>
      </w:rPr>
      <w:t>April</w:t>
    </w:r>
    <w:r w:rsidR="00441E96" w:rsidRPr="00186D8C">
      <w:rPr>
        <w:rFonts w:asciiTheme="minorHAnsi" w:hAnsiTheme="minorHAnsi" w:cstheme="minorHAnsi"/>
        <w:sz w:val="16"/>
      </w:rPr>
      <w:t xml:space="preserve"> 20</w:t>
    </w:r>
    <w:r w:rsidRPr="00186D8C">
      <w:rPr>
        <w:rFonts w:asciiTheme="minorHAnsi" w:hAnsiTheme="minorHAnsi" w:cstheme="minorHAnsi"/>
        <w:sz w:val="16"/>
      </w:rPr>
      <w:t>22</w:t>
    </w:r>
  </w:p>
  <w:p w14:paraId="0C9D479C" w14:textId="77777777" w:rsidR="00662972" w:rsidRDefault="0066297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277" w14:textId="77777777" w:rsidR="00B773EB" w:rsidRDefault="00B773EB" w:rsidP="002E549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sz w:val="16"/>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51048">
      <w:rPr>
        <w:rStyle w:val="PageNumber"/>
        <w:noProof/>
        <w:sz w:val="20"/>
      </w:rPr>
      <w:t>1</w:t>
    </w:r>
    <w:r>
      <w:rPr>
        <w:rStyle w:val="PageNumber"/>
        <w:sz w:val="20"/>
      </w:rPr>
      <w:fldChar w:fldCharType="end"/>
    </w:r>
    <w:r>
      <w:rPr>
        <w:sz w:val="16"/>
      </w:rPr>
      <w:tab/>
      <w:t>Ill-health Guidance Note 4</w:t>
    </w:r>
  </w:p>
  <w:p w14:paraId="0C73A253" w14:textId="420B0F98" w:rsidR="00B773EB" w:rsidRDefault="00F502A0">
    <w:pPr>
      <w:pStyle w:val="Footer"/>
      <w:jc w:val="right"/>
    </w:pPr>
    <w:r>
      <w:rPr>
        <w:sz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8E95" w14:textId="77777777" w:rsidR="00103D3D" w:rsidRDefault="00103D3D">
      <w:r>
        <w:separator/>
      </w:r>
    </w:p>
  </w:footnote>
  <w:footnote w:type="continuationSeparator" w:id="0">
    <w:p w14:paraId="12851F80" w14:textId="77777777" w:rsidR="00103D3D" w:rsidRDefault="0010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C7"/>
    <w:multiLevelType w:val="hybridMultilevel"/>
    <w:tmpl w:val="DE26E04A"/>
    <w:lvl w:ilvl="0" w:tplc="08090001">
      <w:start w:val="1"/>
      <w:numFmt w:val="bullet"/>
      <w:lvlText w:val=""/>
      <w:lvlJc w:val="left"/>
      <w:pPr>
        <w:ind w:left="-54" w:hanging="360"/>
      </w:pPr>
      <w:rPr>
        <w:rFonts w:ascii="Symbol" w:hAnsi="Symbol" w:hint="default"/>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C5B3E1D"/>
    <w:multiLevelType w:val="hybridMultilevel"/>
    <w:tmpl w:val="56D82D6C"/>
    <w:lvl w:ilvl="0" w:tplc="0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B3257A"/>
    <w:multiLevelType w:val="hybridMultilevel"/>
    <w:tmpl w:val="FED0F654"/>
    <w:lvl w:ilvl="0" w:tplc="7B6078AE">
      <w:start w:val="26"/>
      <w:numFmt w:val="decimal"/>
      <w:lvlText w:val="%1."/>
      <w:lvlJc w:val="left"/>
      <w:pPr>
        <w:tabs>
          <w:tab w:val="num" w:pos="0"/>
        </w:tabs>
        <w:ind w:left="425" w:hanging="425"/>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00B3C"/>
    <w:multiLevelType w:val="hybridMultilevel"/>
    <w:tmpl w:val="55F4D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0F6151"/>
    <w:multiLevelType w:val="hybridMultilevel"/>
    <w:tmpl w:val="572478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16B9D"/>
    <w:multiLevelType w:val="hybridMultilevel"/>
    <w:tmpl w:val="4DC62DF0"/>
    <w:lvl w:ilvl="0" w:tplc="04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ind w:left="289" w:hanging="360"/>
      </w:pPr>
      <w:rPr>
        <w:rFonts w:ascii="Courier New" w:hAnsi="Courier New" w:cs="Courier New" w:hint="default"/>
      </w:rPr>
    </w:lvl>
    <w:lvl w:ilvl="2" w:tplc="08090005" w:tentative="1">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6"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7" w15:restartNumberingAfterBreak="0">
    <w:nsid w:val="26AD041C"/>
    <w:multiLevelType w:val="hybridMultilevel"/>
    <w:tmpl w:val="A7366DA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289" w:hanging="360"/>
      </w:pPr>
      <w:rPr>
        <w:rFonts w:ascii="Symbol" w:hAnsi="Symbol"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8"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A3DAB"/>
    <w:multiLevelType w:val="hybridMultilevel"/>
    <w:tmpl w:val="34F2B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3200A"/>
    <w:multiLevelType w:val="hybridMultilevel"/>
    <w:tmpl w:val="C9F8B136"/>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479E3F41"/>
    <w:multiLevelType w:val="hybridMultilevel"/>
    <w:tmpl w:val="A1D05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796B86"/>
    <w:multiLevelType w:val="hybridMultilevel"/>
    <w:tmpl w:val="A906F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C6161"/>
    <w:multiLevelType w:val="hybridMultilevel"/>
    <w:tmpl w:val="8DC653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289" w:hanging="360"/>
      </w:pPr>
      <w:rPr>
        <w:rFonts w:ascii="Courier New" w:hAnsi="Courier New" w:cs="Courier New" w:hint="default"/>
      </w:rPr>
    </w:lvl>
    <w:lvl w:ilvl="2" w:tplc="08090005">
      <w:start w:val="1"/>
      <w:numFmt w:val="bullet"/>
      <w:lvlText w:val=""/>
      <w:lvlJc w:val="left"/>
      <w:pPr>
        <w:ind w:left="1009" w:hanging="360"/>
      </w:pPr>
      <w:rPr>
        <w:rFonts w:ascii="Wingdings" w:hAnsi="Wingdings" w:hint="default"/>
      </w:rPr>
    </w:lvl>
    <w:lvl w:ilvl="3" w:tplc="08090001" w:tentative="1">
      <w:start w:val="1"/>
      <w:numFmt w:val="bullet"/>
      <w:lvlText w:val=""/>
      <w:lvlJc w:val="left"/>
      <w:pPr>
        <w:ind w:left="1729" w:hanging="360"/>
      </w:pPr>
      <w:rPr>
        <w:rFonts w:ascii="Symbol" w:hAnsi="Symbol" w:hint="default"/>
      </w:rPr>
    </w:lvl>
    <w:lvl w:ilvl="4" w:tplc="08090003" w:tentative="1">
      <w:start w:val="1"/>
      <w:numFmt w:val="bullet"/>
      <w:lvlText w:val="o"/>
      <w:lvlJc w:val="left"/>
      <w:pPr>
        <w:ind w:left="2449" w:hanging="360"/>
      </w:pPr>
      <w:rPr>
        <w:rFonts w:ascii="Courier New" w:hAnsi="Courier New" w:cs="Courier New" w:hint="default"/>
      </w:rPr>
    </w:lvl>
    <w:lvl w:ilvl="5" w:tplc="08090005" w:tentative="1">
      <w:start w:val="1"/>
      <w:numFmt w:val="bullet"/>
      <w:lvlText w:val=""/>
      <w:lvlJc w:val="left"/>
      <w:pPr>
        <w:ind w:left="3169" w:hanging="360"/>
      </w:pPr>
      <w:rPr>
        <w:rFonts w:ascii="Wingdings" w:hAnsi="Wingdings" w:hint="default"/>
      </w:rPr>
    </w:lvl>
    <w:lvl w:ilvl="6" w:tplc="08090001" w:tentative="1">
      <w:start w:val="1"/>
      <w:numFmt w:val="bullet"/>
      <w:lvlText w:val=""/>
      <w:lvlJc w:val="left"/>
      <w:pPr>
        <w:ind w:left="3889" w:hanging="360"/>
      </w:pPr>
      <w:rPr>
        <w:rFonts w:ascii="Symbol" w:hAnsi="Symbol" w:hint="default"/>
      </w:rPr>
    </w:lvl>
    <w:lvl w:ilvl="7" w:tplc="08090003" w:tentative="1">
      <w:start w:val="1"/>
      <w:numFmt w:val="bullet"/>
      <w:lvlText w:val="o"/>
      <w:lvlJc w:val="left"/>
      <w:pPr>
        <w:ind w:left="4609" w:hanging="360"/>
      </w:pPr>
      <w:rPr>
        <w:rFonts w:ascii="Courier New" w:hAnsi="Courier New" w:cs="Courier New" w:hint="default"/>
      </w:rPr>
    </w:lvl>
    <w:lvl w:ilvl="8" w:tplc="08090005" w:tentative="1">
      <w:start w:val="1"/>
      <w:numFmt w:val="bullet"/>
      <w:lvlText w:val=""/>
      <w:lvlJc w:val="left"/>
      <w:pPr>
        <w:ind w:left="5329" w:hanging="360"/>
      </w:pPr>
      <w:rPr>
        <w:rFonts w:ascii="Wingdings" w:hAnsi="Wingdings" w:hint="default"/>
      </w:rPr>
    </w:lvl>
  </w:abstractNum>
  <w:abstractNum w:abstractNumId="14"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5"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D22FF"/>
    <w:multiLevelType w:val="hybridMultilevel"/>
    <w:tmpl w:val="CCE61E8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C725F8"/>
    <w:multiLevelType w:val="hybridMultilevel"/>
    <w:tmpl w:val="B1C8C3E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8C241D8"/>
    <w:multiLevelType w:val="hybridMultilevel"/>
    <w:tmpl w:val="75A6E4C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2F4AF5"/>
    <w:multiLevelType w:val="hybridMultilevel"/>
    <w:tmpl w:val="E17E479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05A31C7"/>
    <w:multiLevelType w:val="hybridMultilevel"/>
    <w:tmpl w:val="BE0A3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2" w15:restartNumberingAfterBreak="0">
    <w:nsid w:val="650C41C5"/>
    <w:multiLevelType w:val="hybridMultilevel"/>
    <w:tmpl w:val="B636B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C74277"/>
    <w:multiLevelType w:val="hybridMultilevel"/>
    <w:tmpl w:val="10223008"/>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A949CF"/>
    <w:multiLevelType w:val="hybridMultilevel"/>
    <w:tmpl w:val="7AF4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3096C"/>
    <w:multiLevelType w:val="hybridMultilevel"/>
    <w:tmpl w:val="6D42E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4879F7"/>
    <w:multiLevelType w:val="hybridMultilevel"/>
    <w:tmpl w:val="B8D8C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75AB9"/>
    <w:multiLevelType w:val="hybridMultilevel"/>
    <w:tmpl w:val="6A7CB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D6D07"/>
    <w:multiLevelType w:val="hybridMultilevel"/>
    <w:tmpl w:val="038098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839912">
    <w:abstractNumId w:val="15"/>
  </w:num>
  <w:num w:numId="2" w16cid:durableId="113642323">
    <w:abstractNumId w:val="0"/>
  </w:num>
  <w:num w:numId="3" w16cid:durableId="424225713">
    <w:abstractNumId w:val="2"/>
  </w:num>
  <w:num w:numId="4" w16cid:durableId="1461723689">
    <w:abstractNumId w:val="1"/>
  </w:num>
  <w:num w:numId="5" w16cid:durableId="595406570">
    <w:abstractNumId w:val="16"/>
  </w:num>
  <w:num w:numId="6" w16cid:durableId="1716350818">
    <w:abstractNumId w:val="23"/>
  </w:num>
  <w:num w:numId="7" w16cid:durableId="627861831">
    <w:abstractNumId w:val="27"/>
  </w:num>
  <w:num w:numId="8" w16cid:durableId="1002199344">
    <w:abstractNumId w:val="8"/>
  </w:num>
  <w:num w:numId="9" w16cid:durableId="1173911352">
    <w:abstractNumId w:val="24"/>
  </w:num>
  <w:num w:numId="10" w16cid:durableId="244383838">
    <w:abstractNumId w:val="10"/>
  </w:num>
  <w:num w:numId="11" w16cid:durableId="37509894">
    <w:abstractNumId w:val="25"/>
  </w:num>
  <w:num w:numId="12" w16cid:durableId="1170214373">
    <w:abstractNumId w:val="19"/>
  </w:num>
  <w:num w:numId="13" w16cid:durableId="1259678427">
    <w:abstractNumId w:val="17"/>
  </w:num>
  <w:num w:numId="14" w16cid:durableId="2134060235">
    <w:abstractNumId w:val="11"/>
  </w:num>
  <w:num w:numId="15" w16cid:durableId="880869683">
    <w:abstractNumId w:val="20"/>
  </w:num>
  <w:num w:numId="16" w16cid:durableId="168643036">
    <w:abstractNumId w:val="12"/>
  </w:num>
  <w:num w:numId="17" w16cid:durableId="258416045">
    <w:abstractNumId w:val="22"/>
  </w:num>
  <w:num w:numId="18" w16cid:durableId="1425153614">
    <w:abstractNumId w:val="4"/>
  </w:num>
  <w:num w:numId="19" w16cid:durableId="1545633077">
    <w:abstractNumId w:val="9"/>
  </w:num>
  <w:num w:numId="20" w16cid:durableId="1283612376">
    <w:abstractNumId w:val="5"/>
  </w:num>
  <w:num w:numId="21" w16cid:durableId="1602377212">
    <w:abstractNumId w:val="13"/>
  </w:num>
  <w:num w:numId="22" w16cid:durableId="2060202702">
    <w:abstractNumId w:val="7"/>
  </w:num>
  <w:num w:numId="23" w16cid:durableId="1134756041">
    <w:abstractNumId w:val="29"/>
  </w:num>
  <w:num w:numId="24" w16cid:durableId="2011135933">
    <w:abstractNumId w:val="3"/>
  </w:num>
  <w:num w:numId="25" w16cid:durableId="778985696">
    <w:abstractNumId w:val="26"/>
  </w:num>
  <w:num w:numId="26" w16cid:durableId="1318922864">
    <w:abstractNumId w:val="28"/>
  </w:num>
  <w:num w:numId="27" w16cid:durableId="252402092">
    <w:abstractNumId w:val="18"/>
  </w:num>
  <w:num w:numId="28" w16cid:durableId="7899176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7"/>
    <w:rsid w:val="00000954"/>
    <w:rsid w:val="000059F1"/>
    <w:rsid w:val="00005E9D"/>
    <w:rsid w:val="00006045"/>
    <w:rsid w:val="00020377"/>
    <w:rsid w:val="00021B85"/>
    <w:rsid w:val="000222EE"/>
    <w:rsid w:val="00024364"/>
    <w:rsid w:val="0003368F"/>
    <w:rsid w:val="0003423C"/>
    <w:rsid w:val="00034D57"/>
    <w:rsid w:val="0003661D"/>
    <w:rsid w:val="00041427"/>
    <w:rsid w:val="00041F74"/>
    <w:rsid w:val="00042055"/>
    <w:rsid w:val="000520A8"/>
    <w:rsid w:val="0005343F"/>
    <w:rsid w:val="00057366"/>
    <w:rsid w:val="000619C1"/>
    <w:rsid w:val="00063012"/>
    <w:rsid w:val="00065E09"/>
    <w:rsid w:val="00084FB8"/>
    <w:rsid w:val="00086915"/>
    <w:rsid w:val="00090BE3"/>
    <w:rsid w:val="00096D21"/>
    <w:rsid w:val="000A02BE"/>
    <w:rsid w:val="000A0CBB"/>
    <w:rsid w:val="000B2552"/>
    <w:rsid w:val="000D0ADD"/>
    <w:rsid w:val="000D14FE"/>
    <w:rsid w:val="000D410F"/>
    <w:rsid w:val="000E7A43"/>
    <w:rsid w:val="000F1235"/>
    <w:rsid w:val="000F4D4B"/>
    <w:rsid w:val="00102E09"/>
    <w:rsid w:val="00103D3D"/>
    <w:rsid w:val="00107485"/>
    <w:rsid w:val="00107B51"/>
    <w:rsid w:val="0011123E"/>
    <w:rsid w:val="001326C4"/>
    <w:rsid w:val="001329C4"/>
    <w:rsid w:val="00142A9F"/>
    <w:rsid w:val="00145C56"/>
    <w:rsid w:val="0014654E"/>
    <w:rsid w:val="00151048"/>
    <w:rsid w:val="00157A2D"/>
    <w:rsid w:val="00162157"/>
    <w:rsid w:val="00167004"/>
    <w:rsid w:val="00174E3F"/>
    <w:rsid w:val="00183FA5"/>
    <w:rsid w:val="00186D8C"/>
    <w:rsid w:val="0019016C"/>
    <w:rsid w:val="00191918"/>
    <w:rsid w:val="001B6BC0"/>
    <w:rsid w:val="001B6C5C"/>
    <w:rsid w:val="001C0D54"/>
    <w:rsid w:val="001C1056"/>
    <w:rsid w:val="001C53A0"/>
    <w:rsid w:val="001D453B"/>
    <w:rsid w:val="001D6C5C"/>
    <w:rsid w:val="001D6F9E"/>
    <w:rsid w:val="0021317E"/>
    <w:rsid w:val="002134C3"/>
    <w:rsid w:val="00222D3C"/>
    <w:rsid w:val="00223192"/>
    <w:rsid w:val="00223404"/>
    <w:rsid w:val="00226E1B"/>
    <w:rsid w:val="0022715C"/>
    <w:rsid w:val="00227CAA"/>
    <w:rsid w:val="002314D8"/>
    <w:rsid w:val="00232532"/>
    <w:rsid w:val="00233037"/>
    <w:rsid w:val="002336CD"/>
    <w:rsid w:val="002353C1"/>
    <w:rsid w:val="00235B3A"/>
    <w:rsid w:val="00267CEC"/>
    <w:rsid w:val="002740E1"/>
    <w:rsid w:val="0028318F"/>
    <w:rsid w:val="002853AF"/>
    <w:rsid w:val="00285F59"/>
    <w:rsid w:val="00291176"/>
    <w:rsid w:val="002A5B6C"/>
    <w:rsid w:val="002A64F2"/>
    <w:rsid w:val="002B3794"/>
    <w:rsid w:val="002B4267"/>
    <w:rsid w:val="002B43D0"/>
    <w:rsid w:val="002C6EF9"/>
    <w:rsid w:val="002D6695"/>
    <w:rsid w:val="002D6B26"/>
    <w:rsid w:val="002E3156"/>
    <w:rsid w:val="002E5493"/>
    <w:rsid w:val="002E6D24"/>
    <w:rsid w:val="002F1AA2"/>
    <w:rsid w:val="00300AB2"/>
    <w:rsid w:val="003211D5"/>
    <w:rsid w:val="0032179C"/>
    <w:rsid w:val="00346AA8"/>
    <w:rsid w:val="003508C0"/>
    <w:rsid w:val="00352F95"/>
    <w:rsid w:val="00366053"/>
    <w:rsid w:val="00366AE7"/>
    <w:rsid w:val="0038573C"/>
    <w:rsid w:val="00391697"/>
    <w:rsid w:val="00393675"/>
    <w:rsid w:val="00397360"/>
    <w:rsid w:val="003A2AA7"/>
    <w:rsid w:val="003A4B0A"/>
    <w:rsid w:val="003A5023"/>
    <w:rsid w:val="003A589B"/>
    <w:rsid w:val="003A7976"/>
    <w:rsid w:val="003C4017"/>
    <w:rsid w:val="003D24AE"/>
    <w:rsid w:val="003D47CA"/>
    <w:rsid w:val="003D50BF"/>
    <w:rsid w:val="003E15EB"/>
    <w:rsid w:val="003E44CB"/>
    <w:rsid w:val="003F1415"/>
    <w:rsid w:val="003F588A"/>
    <w:rsid w:val="0041201C"/>
    <w:rsid w:val="0041337E"/>
    <w:rsid w:val="004134A9"/>
    <w:rsid w:val="00413628"/>
    <w:rsid w:val="004247B4"/>
    <w:rsid w:val="0042673A"/>
    <w:rsid w:val="00437DF7"/>
    <w:rsid w:val="00441476"/>
    <w:rsid w:val="00441B32"/>
    <w:rsid w:val="00441E96"/>
    <w:rsid w:val="00453052"/>
    <w:rsid w:val="00453845"/>
    <w:rsid w:val="00453BAF"/>
    <w:rsid w:val="004642B5"/>
    <w:rsid w:val="00465D2A"/>
    <w:rsid w:val="0046627D"/>
    <w:rsid w:val="00467FD0"/>
    <w:rsid w:val="0047166C"/>
    <w:rsid w:val="0047231B"/>
    <w:rsid w:val="00473876"/>
    <w:rsid w:val="0047445D"/>
    <w:rsid w:val="0048691C"/>
    <w:rsid w:val="004876AA"/>
    <w:rsid w:val="00490B5C"/>
    <w:rsid w:val="004A3749"/>
    <w:rsid w:val="004A4DD4"/>
    <w:rsid w:val="004C0763"/>
    <w:rsid w:val="004D3878"/>
    <w:rsid w:val="004D71A0"/>
    <w:rsid w:val="004F0348"/>
    <w:rsid w:val="004F42B6"/>
    <w:rsid w:val="004F5689"/>
    <w:rsid w:val="004F6803"/>
    <w:rsid w:val="005027C8"/>
    <w:rsid w:val="005062DB"/>
    <w:rsid w:val="0050780D"/>
    <w:rsid w:val="00516B1C"/>
    <w:rsid w:val="00521034"/>
    <w:rsid w:val="005248CB"/>
    <w:rsid w:val="00524E10"/>
    <w:rsid w:val="00527697"/>
    <w:rsid w:val="00531135"/>
    <w:rsid w:val="005326F4"/>
    <w:rsid w:val="005407A0"/>
    <w:rsid w:val="00543885"/>
    <w:rsid w:val="0054577B"/>
    <w:rsid w:val="0055378A"/>
    <w:rsid w:val="00560940"/>
    <w:rsid w:val="00563819"/>
    <w:rsid w:val="00572B98"/>
    <w:rsid w:val="0057639B"/>
    <w:rsid w:val="00576DEE"/>
    <w:rsid w:val="00580EB8"/>
    <w:rsid w:val="00590D41"/>
    <w:rsid w:val="00591CF6"/>
    <w:rsid w:val="005A31AB"/>
    <w:rsid w:val="005A35B5"/>
    <w:rsid w:val="005A6BBD"/>
    <w:rsid w:val="005A7238"/>
    <w:rsid w:val="005B5C49"/>
    <w:rsid w:val="005B6963"/>
    <w:rsid w:val="005C00B2"/>
    <w:rsid w:val="005C1BFE"/>
    <w:rsid w:val="005C436C"/>
    <w:rsid w:val="005D589E"/>
    <w:rsid w:val="005D7376"/>
    <w:rsid w:val="005E2673"/>
    <w:rsid w:val="005F0661"/>
    <w:rsid w:val="005F169F"/>
    <w:rsid w:val="005F475E"/>
    <w:rsid w:val="006009A4"/>
    <w:rsid w:val="00600AC6"/>
    <w:rsid w:val="00603223"/>
    <w:rsid w:val="00612A1A"/>
    <w:rsid w:val="00612E52"/>
    <w:rsid w:val="006173BE"/>
    <w:rsid w:val="0062205D"/>
    <w:rsid w:val="006253C5"/>
    <w:rsid w:val="006403A6"/>
    <w:rsid w:val="00645493"/>
    <w:rsid w:val="006549E7"/>
    <w:rsid w:val="006573ED"/>
    <w:rsid w:val="00662972"/>
    <w:rsid w:val="0068213A"/>
    <w:rsid w:val="00683E91"/>
    <w:rsid w:val="006A12FB"/>
    <w:rsid w:val="006A1B3C"/>
    <w:rsid w:val="006A3925"/>
    <w:rsid w:val="006A5618"/>
    <w:rsid w:val="006A5B35"/>
    <w:rsid w:val="006A7FEE"/>
    <w:rsid w:val="006B408B"/>
    <w:rsid w:val="006B4218"/>
    <w:rsid w:val="006D5E7C"/>
    <w:rsid w:val="006D610F"/>
    <w:rsid w:val="006D7DCA"/>
    <w:rsid w:val="006E08CD"/>
    <w:rsid w:val="006E3F50"/>
    <w:rsid w:val="006E49F6"/>
    <w:rsid w:val="006E4EF5"/>
    <w:rsid w:val="006F2DBD"/>
    <w:rsid w:val="006F515A"/>
    <w:rsid w:val="00713AE1"/>
    <w:rsid w:val="0072051C"/>
    <w:rsid w:val="007272A5"/>
    <w:rsid w:val="007277A5"/>
    <w:rsid w:val="00734DEB"/>
    <w:rsid w:val="00735D3D"/>
    <w:rsid w:val="00743B6E"/>
    <w:rsid w:val="007606FE"/>
    <w:rsid w:val="0077347F"/>
    <w:rsid w:val="007770F7"/>
    <w:rsid w:val="00785E4F"/>
    <w:rsid w:val="00793230"/>
    <w:rsid w:val="007A20F8"/>
    <w:rsid w:val="007A2712"/>
    <w:rsid w:val="007A376C"/>
    <w:rsid w:val="007A5402"/>
    <w:rsid w:val="007A7029"/>
    <w:rsid w:val="007B01C4"/>
    <w:rsid w:val="007B5D60"/>
    <w:rsid w:val="007C0C41"/>
    <w:rsid w:val="007C5D9A"/>
    <w:rsid w:val="007D082F"/>
    <w:rsid w:val="007D0E46"/>
    <w:rsid w:val="007D4A65"/>
    <w:rsid w:val="007E4140"/>
    <w:rsid w:val="007E70F4"/>
    <w:rsid w:val="007F4381"/>
    <w:rsid w:val="007F5451"/>
    <w:rsid w:val="007F6E59"/>
    <w:rsid w:val="00806CDC"/>
    <w:rsid w:val="00827BBF"/>
    <w:rsid w:val="00836803"/>
    <w:rsid w:val="00836B4B"/>
    <w:rsid w:val="00837893"/>
    <w:rsid w:val="008430B4"/>
    <w:rsid w:val="00850889"/>
    <w:rsid w:val="00850BC7"/>
    <w:rsid w:val="00853AD5"/>
    <w:rsid w:val="00857233"/>
    <w:rsid w:val="00857D0A"/>
    <w:rsid w:val="00860971"/>
    <w:rsid w:val="0086138E"/>
    <w:rsid w:val="00863B30"/>
    <w:rsid w:val="008763EF"/>
    <w:rsid w:val="0087786F"/>
    <w:rsid w:val="00880E05"/>
    <w:rsid w:val="008816A2"/>
    <w:rsid w:val="00882596"/>
    <w:rsid w:val="008A3907"/>
    <w:rsid w:val="008B2B8D"/>
    <w:rsid w:val="008B46A9"/>
    <w:rsid w:val="008B49A3"/>
    <w:rsid w:val="008B4FD8"/>
    <w:rsid w:val="008C105F"/>
    <w:rsid w:val="008C15AD"/>
    <w:rsid w:val="008C47DD"/>
    <w:rsid w:val="008C4C61"/>
    <w:rsid w:val="008D1994"/>
    <w:rsid w:val="008D1B8D"/>
    <w:rsid w:val="008E591A"/>
    <w:rsid w:val="008E6D82"/>
    <w:rsid w:val="008E7AD9"/>
    <w:rsid w:val="00900C4E"/>
    <w:rsid w:val="0090274A"/>
    <w:rsid w:val="00907348"/>
    <w:rsid w:val="009145E8"/>
    <w:rsid w:val="00920204"/>
    <w:rsid w:val="00920ADF"/>
    <w:rsid w:val="00921A17"/>
    <w:rsid w:val="00925CB4"/>
    <w:rsid w:val="00932C20"/>
    <w:rsid w:val="00942369"/>
    <w:rsid w:val="009472C9"/>
    <w:rsid w:val="00954031"/>
    <w:rsid w:val="00963A06"/>
    <w:rsid w:val="00965939"/>
    <w:rsid w:val="00977E4B"/>
    <w:rsid w:val="00981C47"/>
    <w:rsid w:val="0098444F"/>
    <w:rsid w:val="00994141"/>
    <w:rsid w:val="00995D18"/>
    <w:rsid w:val="009A1521"/>
    <w:rsid w:val="009A34C0"/>
    <w:rsid w:val="009B15A6"/>
    <w:rsid w:val="009B3360"/>
    <w:rsid w:val="009B4235"/>
    <w:rsid w:val="009B584E"/>
    <w:rsid w:val="009C5AC6"/>
    <w:rsid w:val="009C77B9"/>
    <w:rsid w:val="009D0A15"/>
    <w:rsid w:val="009D3C4C"/>
    <w:rsid w:val="009E096F"/>
    <w:rsid w:val="009E137C"/>
    <w:rsid w:val="009E57C7"/>
    <w:rsid w:val="009E6E03"/>
    <w:rsid w:val="009F6F81"/>
    <w:rsid w:val="009F7AB3"/>
    <w:rsid w:val="00A01F83"/>
    <w:rsid w:val="00A07FC6"/>
    <w:rsid w:val="00A14ADE"/>
    <w:rsid w:val="00A15809"/>
    <w:rsid w:val="00A24AD4"/>
    <w:rsid w:val="00A27A1C"/>
    <w:rsid w:val="00A302DC"/>
    <w:rsid w:val="00A44A04"/>
    <w:rsid w:val="00A46A6C"/>
    <w:rsid w:val="00A5028D"/>
    <w:rsid w:val="00A5105E"/>
    <w:rsid w:val="00A532F1"/>
    <w:rsid w:val="00A533AD"/>
    <w:rsid w:val="00A57492"/>
    <w:rsid w:val="00A57567"/>
    <w:rsid w:val="00A60B3F"/>
    <w:rsid w:val="00A63BA8"/>
    <w:rsid w:val="00A651B0"/>
    <w:rsid w:val="00A72C9D"/>
    <w:rsid w:val="00A7670F"/>
    <w:rsid w:val="00A8212D"/>
    <w:rsid w:val="00A823E9"/>
    <w:rsid w:val="00A90281"/>
    <w:rsid w:val="00A9446A"/>
    <w:rsid w:val="00A95A8B"/>
    <w:rsid w:val="00AA0904"/>
    <w:rsid w:val="00AA0DB0"/>
    <w:rsid w:val="00AA1968"/>
    <w:rsid w:val="00AA3295"/>
    <w:rsid w:val="00AA7836"/>
    <w:rsid w:val="00AB10C9"/>
    <w:rsid w:val="00AB5E42"/>
    <w:rsid w:val="00AC6736"/>
    <w:rsid w:val="00AD7DBB"/>
    <w:rsid w:val="00AF653E"/>
    <w:rsid w:val="00B122F5"/>
    <w:rsid w:val="00B13D40"/>
    <w:rsid w:val="00B1642A"/>
    <w:rsid w:val="00B1658F"/>
    <w:rsid w:val="00B32FFB"/>
    <w:rsid w:val="00B5076C"/>
    <w:rsid w:val="00B513AE"/>
    <w:rsid w:val="00B54102"/>
    <w:rsid w:val="00B65B6A"/>
    <w:rsid w:val="00B70DF9"/>
    <w:rsid w:val="00B71600"/>
    <w:rsid w:val="00B7265E"/>
    <w:rsid w:val="00B773EB"/>
    <w:rsid w:val="00B77662"/>
    <w:rsid w:val="00B87039"/>
    <w:rsid w:val="00B92267"/>
    <w:rsid w:val="00BA1A72"/>
    <w:rsid w:val="00BA58EC"/>
    <w:rsid w:val="00BB1576"/>
    <w:rsid w:val="00BB43E7"/>
    <w:rsid w:val="00BB4E04"/>
    <w:rsid w:val="00BC4E23"/>
    <w:rsid w:val="00BD63D1"/>
    <w:rsid w:val="00BD653E"/>
    <w:rsid w:val="00BD7C06"/>
    <w:rsid w:val="00BE28D3"/>
    <w:rsid w:val="00BE5711"/>
    <w:rsid w:val="00BE5A84"/>
    <w:rsid w:val="00BE6834"/>
    <w:rsid w:val="00BF3598"/>
    <w:rsid w:val="00BF4575"/>
    <w:rsid w:val="00BF4D0D"/>
    <w:rsid w:val="00C01FEE"/>
    <w:rsid w:val="00C04A55"/>
    <w:rsid w:val="00C04F4A"/>
    <w:rsid w:val="00C05E79"/>
    <w:rsid w:val="00C1007C"/>
    <w:rsid w:val="00C12665"/>
    <w:rsid w:val="00C168B2"/>
    <w:rsid w:val="00C175FB"/>
    <w:rsid w:val="00C242DB"/>
    <w:rsid w:val="00C354CC"/>
    <w:rsid w:val="00C3560C"/>
    <w:rsid w:val="00C35A06"/>
    <w:rsid w:val="00C35B75"/>
    <w:rsid w:val="00C477D9"/>
    <w:rsid w:val="00C51135"/>
    <w:rsid w:val="00C513C7"/>
    <w:rsid w:val="00C562FD"/>
    <w:rsid w:val="00C60CCF"/>
    <w:rsid w:val="00C6298A"/>
    <w:rsid w:val="00C64808"/>
    <w:rsid w:val="00C669C2"/>
    <w:rsid w:val="00C71334"/>
    <w:rsid w:val="00C71B2B"/>
    <w:rsid w:val="00C86121"/>
    <w:rsid w:val="00C8655D"/>
    <w:rsid w:val="00C93012"/>
    <w:rsid w:val="00C944A9"/>
    <w:rsid w:val="00CA10C4"/>
    <w:rsid w:val="00CA5675"/>
    <w:rsid w:val="00CB0EC7"/>
    <w:rsid w:val="00CB6BC3"/>
    <w:rsid w:val="00CC1005"/>
    <w:rsid w:val="00CC367E"/>
    <w:rsid w:val="00CE49C1"/>
    <w:rsid w:val="00CF111A"/>
    <w:rsid w:val="00D023BC"/>
    <w:rsid w:val="00D028F7"/>
    <w:rsid w:val="00D06DAB"/>
    <w:rsid w:val="00D11A3F"/>
    <w:rsid w:val="00D17D3A"/>
    <w:rsid w:val="00D4189F"/>
    <w:rsid w:val="00D52A55"/>
    <w:rsid w:val="00D56E48"/>
    <w:rsid w:val="00D60EFB"/>
    <w:rsid w:val="00D645D1"/>
    <w:rsid w:val="00D6729A"/>
    <w:rsid w:val="00D73EAA"/>
    <w:rsid w:val="00D75074"/>
    <w:rsid w:val="00D92638"/>
    <w:rsid w:val="00D93151"/>
    <w:rsid w:val="00DA0A83"/>
    <w:rsid w:val="00DA168B"/>
    <w:rsid w:val="00DA169B"/>
    <w:rsid w:val="00DA3BC3"/>
    <w:rsid w:val="00DB317D"/>
    <w:rsid w:val="00DB3CB1"/>
    <w:rsid w:val="00DB7CB0"/>
    <w:rsid w:val="00DB7D76"/>
    <w:rsid w:val="00DC180F"/>
    <w:rsid w:val="00DC1A71"/>
    <w:rsid w:val="00DC74A9"/>
    <w:rsid w:val="00DD316F"/>
    <w:rsid w:val="00DE0EAE"/>
    <w:rsid w:val="00DE428F"/>
    <w:rsid w:val="00DF4773"/>
    <w:rsid w:val="00E10F09"/>
    <w:rsid w:val="00E14B2E"/>
    <w:rsid w:val="00E20916"/>
    <w:rsid w:val="00E30B16"/>
    <w:rsid w:val="00E33FD8"/>
    <w:rsid w:val="00E35F7E"/>
    <w:rsid w:val="00E54602"/>
    <w:rsid w:val="00E6646E"/>
    <w:rsid w:val="00E70BE8"/>
    <w:rsid w:val="00E84102"/>
    <w:rsid w:val="00E93351"/>
    <w:rsid w:val="00E94623"/>
    <w:rsid w:val="00EA53E8"/>
    <w:rsid w:val="00EB71F0"/>
    <w:rsid w:val="00EC2592"/>
    <w:rsid w:val="00EC4359"/>
    <w:rsid w:val="00EC6757"/>
    <w:rsid w:val="00ED3584"/>
    <w:rsid w:val="00ED4F1E"/>
    <w:rsid w:val="00EE15A3"/>
    <w:rsid w:val="00EE5564"/>
    <w:rsid w:val="00F10637"/>
    <w:rsid w:val="00F1244C"/>
    <w:rsid w:val="00F139C8"/>
    <w:rsid w:val="00F17DFA"/>
    <w:rsid w:val="00F23CCB"/>
    <w:rsid w:val="00F30F22"/>
    <w:rsid w:val="00F3443A"/>
    <w:rsid w:val="00F35493"/>
    <w:rsid w:val="00F502A0"/>
    <w:rsid w:val="00F554F7"/>
    <w:rsid w:val="00F5570E"/>
    <w:rsid w:val="00F62236"/>
    <w:rsid w:val="00F72107"/>
    <w:rsid w:val="00F76FF9"/>
    <w:rsid w:val="00F77851"/>
    <w:rsid w:val="00F82AFD"/>
    <w:rsid w:val="00F830D2"/>
    <w:rsid w:val="00F90389"/>
    <w:rsid w:val="00F93C1C"/>
    <w:rsid w:val="00F96969"/>
    <w:rsid w:val="00FA73A7"/>
    <w:rsid w:val="00FB4909"/>
    <w:rsid w:val="00FC34A1"/>
    <w:rsid w:val="00FE0636"/>
    <w:rsid w:val="00FE362F"/>
    <w:rsid w:val="00FE4498"/>
    <w:rsid w:val="00FE54E0"/>
    <w:rsid w:val="00FE67A4"/>
    <w:rsid w:val="00FF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5BC8F7BE"/>
  <w15:chartTrackingRefBased/>
  <w15:docId w15:val="{25F9A620-B6DF-4559-8EDA-4CF8FF9C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FE67A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sz w:val="26"/>
      <w:szCs w:val="26"/>
      <w:lang w:val="en-US"/>
    </w:rPr>
  </w:style>
  <w:style w:type="paragraph" w:styleId="Heading2">
    <w:name w:val="heading 2"/>
    <w:basedOn w:val="Subtitle"/>
    <w:next w:val="Normal"/>
    <w:qFormat/>
    <w:rsid w:val="00FE67A4"/>
    <w:pPr>
      <w:outlineLvl w:val="1"/>
    </w:pPr>
    <w:rPr>
      <w:rFonts w:asciiTheme="minorHAnsi" w:hAnsiTheme="minorHAnsi" w:cstheme="minorHAnsi"/>
      <w:smallCaps w:val="0"/>
      <w:color w:val="61207F"/>
      <w:szCs w:val="24"/>
    </w:rPr>
  </w:style>
  <w:style w:type="paragraph" w:styleId="Heading3">
    <w:name w:val="heading 3"/>
    <w:basedOn w:val="Normal"/>
    <w:next w:val="Normal"/>
    <w:qFormat/>
    <w:rsid w:val="002B426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Calibri" w:hAnsi="Calibri" w:cs="Arial"/>
      <w:b/>
      <w:bCs/>
      <w:color w:val="244D7A"/>
      <w:szCs w:val="20"/>
    </w:rPr>
  </w:style>
  <w:style w:type="paragraph" w:styleId="Heading4">
    <w:name w:val="heading 4"/>
    <w:basedOn w:val="Subtitle"/>
    <w:qFormat/>
    <w:rsid w:val="0098444F"/>
    <w:pPr>
      <w:tabs>
        <w:tab w:val="left" w:pos="426"/>
      </w:tabs>
      <w:outlineLvl w:val="3"/>
    </w:pPr>
    <w:rPr>
      <w:rFonts w:asciiTheme="minorHAnsi" w:hAnsiTheme="minorHAnsi" w:cstheme="minorHAnsi"/>
      <w:smallCaps w:val="0"/>
      <w:color w:val="000000"/>
      <w:szCs w:val="24"/>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szCs w:val="20"/>
    </w:rPr>
  </w:style>
  <w:style w:type="paragraph" w:customStyle="1" w:styleId="H3">
    <w:name w:val="H3"/>
    <w:basedOn w:val="Heading3"/>
    <w:next w:val="N3"/>
    <w:pPr>
      <w:autoSpaceDE/>
      <w:autoSpaceDN/>
      <w:adjustRightInd/>
      <w:spacing w:before="80" w:line="220" w:lineRule="atLeast"/>
      <w:ind w:left="340"/>
      <w:jc w:val="both"/>
      <w:outlineLvl w:val="9"/>
    </w:pPr>
    <w:rPr>
      <w:rFonts w:ascii="Times New Roman" w:hAnsi="Times New Roman" w:cs="Times New Roman"/>
      <w:b w:val="0"/>
      <w:bCs w:val="0"/>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paragraph" w:customStyle="1" w:styleId="style8">
    <w:name w:val="style8"/>
    <w:basedOn w:val="Normal"/>
    <w:rsid w:val="00CA567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line="360" w:lineRule="auto"/>
    </w:pPr>
    <w:rPr>
      <w:rFonts w:cs="Arial"/>
      <w:color w:val="000000"/>
      <w:lang w:val="en-US"/>
    </w:rPr>
  </w:style>
  <w:style w:type="character" w:styleId="Strong">
    <w:name w:val="Strong"/>
    <w:qFormat/>
    <w:rsid w:val="00CA5675"/>
    <w:rPr>
      <w:b/>
      <w:bCs/>
    </w:rPr>
  </w:style>
  <w:style w:type="character" w:customStyle="1" w:styleId="HeaderChar">
    <w:name w:val="Header Char"/>
    <w:link w:val="Header"/>
    <w:locked/>
    <w:rsid w:val="00FF1F46"/>
    <w:rPr>
      <w:rFonts w:ascii="Arial" w:hAnsi="Arial"/>
      <w:sz w:val="24"/>
      <w:szCs w:val="24"/>
      <w:lang w:val="en-GB" w:eastAsia="en-US" w:bidi="ar-SA"/>
    </w:rPr>
  </w:style>
  <w:style w:type="character" w:styleId="UnresolvedMention">
    <w:name w:val="Unresolved Mention"/>
    <w:basedOn w:val="DefaultParagraphFont"/>
    <w:uiPriority w:val="99"/>
    <w:semiHidden/>
    <w:unhideWhenUsed/>
    <w:rsid w:val="00F502A0"/>
    <w:rPr>
      <w:color w:val="605E5C"/>
      <w:shd w:val="clear" w:color="auto" w:fill="E1DFDD"/>
    </w:rPr>
  </w:style>
  <w:style w:type="table" w:styleId="TableGrid1">
    <w:name w:val="Table Grid 1"/>
    <w:basedOn w:val="TableNormal"/>
    <w:rsid w:val="007205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xbullet">
    <w:name w:val="normal xbullet"/>
    <w:basedOn w:val="Normal"/>
    <w:rsid w:val="00BB4E0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005">
      <w:bodyDiv w:val="1"/>
      <w:marLeft w:val="0"/>
      <w:marRight w:val="0"/>
      <w:marTop w:val="0"/>
      <w:marBottom w:val="0"/>
      <w:divBdr>
        <w:top w:val="none" w:sz="0" w:space="0" w:color="auto"/>
        <w:left w:val="none" w:sz="0" w:space="0" w:color="auto"/>
        <w:bottom w:val="none" w:sz="0" w:space="0" w:color="auto"/>
        <w:right w:val="none" w:sz="0" w:space="0" w:color="auto"/>
      </w:divBdr>
    </w:div>
    <w:div w:id="412632879">
      <w:bodyDiv w:val="1"/>
      <w:marLeft w:val="0"/>
      <w:marRight w:val="0"/>
      <w:marTop w:val="0"/>
      <w:marBottom w:val="0"/>
      <w:divBdr>
        <w:top w:val="none" w:sz="0" w:space="0" w:color="auto"/>
        <w:left w:val="none" w:sz="0" w:space="0" w:color="auto"/>
        <w:bottom w:val="none" w:sz="0" w:space="0" w:color="auto"/>
        <w:right w:val="none" w:sz="0" w:space="0" w:color="auto"/>
      </w:divBdr>
      <w:divsChild>
        <w:div w:id="8627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398136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68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4860">
      <w:bodyDiv w:val="1"/>
      <w:marLeft w:val="0"/>
      <w:marRight w:val="0"/>
      <w:marTop w:val="0"/>
      <w:marBottom w:val="0"/>
      <w:divBdr>
        <w:top w:val="none" w:sz="0" w:space="0" w:color="auto"/>
        <w:left w:val="none" w:sz="0" w:space="0" w:color="auto"/>
        <w:bottom w:val="none" w:sz="0" w:space="0" w:color="auto"/>
        <w:right w:val="none" w:sz="0" w:space="0" w:color="auto"/>
      </w:divBdr>
      <w:divsChild>
        <w:div w:id="96862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97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8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northamptonshire.gov.uk/lgps/my-responsibility/my-responsibilities-ill-health-retirement/ill-health-deferred-members/" TargetMode="External"/><Relationship Id="rId18" Type="http://schemas.openxmlformats.org/officeDocument/2006/relationships/hyperlink" Target="http://lgpsregs.org/index.php/regs-legislation/timeline-regulations-2014" TargetMode="External"/><Relationship Id="rId26" Type="http://schemas.openxmlformats.org/officeDocument/2006/relationships/hyperlink" Target="mailto:pensions@westnorthants.gov.uk" TargetMode="External"/><Relationship Id="rId3" Type="http://schemas.openxmlformats.org/officeDocument/2006/relationships/customXml" Target="../customXml/item3.xml"/><Relationship Id="rId21" Type="http://schemas.openxmlformats.org/officeDocument/2006/relationships/hyperlink" Target="https://pensions.northamptonshire.gov.uk/lgps/my-responsibility/my-responsibilities-ill-health-retirement/ill-health-deferred-memb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lgpsregs.org/timelineregs/Statutory%20Guidance%20and%20circulars/statguide.htm" TargetMode="External"/><Relationship Id="rId25" Type="http://schemas.openxmlformats.org/officeDocument/2006/relationships/hyperlink" Target="https://www.pensions-ombudsman.org.uk/determinations/2014/po-2246/local-government-pension-scheme-74/" TargetMode="External"/><Relationship Id="rId2" Type="http://schemas.openxmlformats.org/officeDocument/2006/relationships/customXml" Target="../customXml/item2.xml"/><Relationship Id="rId16" Type="http://schemas.openxmlformats.org/officeDocument/2006/relationships/hyperlink" Target="http://www.lgpsregs.org/timelineregs/regidx.html" TargetMode="External"/><Relationship Id="rId20" Type="http://schemas.openxmlformats.org/officeDocument/2006/relationships/hyperlink" Target="https://pensions.northamptonshire.gov.uk/lgps/my-responsibility/my-responsibilities-ill-health-retirement/ill-health-deferred-memb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ensions-ombudsman.org.uk/determinations/2013/po-678/local-government-pension-scheme-38/" TargetMode="External"/><Relationship Id="rId5" Type="http://schemas.openxmlformats.org/officeDocument/2006/relationships/numbering" Target="numbering.xml"/><Relationship Id="rId15" Type="http://schemas.openxmlformats.org/officeDocument/2006/relationships/hyperlink" Target="https://pensions.northamptonshire.gov.uk/lgps/my-responsibility/my-responsibilities-ill-health-retirement/ill-health-deferred-members/" TargetMode="External"/><Relationship Id="rId23" Type="http://schemas.openxmlformats.org/officeDocument/2006/relationships/hyperlink" Target="https://pensions.northamptonshire.gov.uk/lgps/my-responsibility/my-responsibilities-ill-health-retirement/tier-3-review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lgpsregs.org/schemeregs/lgpsregs2013.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northamptonshire.gov.uk/lgps/my-responsibility/my-responsibilities-ill-health-retirement/ill-health-deferred-members/" TargetMode="External"/><Relationship Id="rId22" Type="http://schemas.openxmlformats.org/officeDocument/2006/relationships/hyperlink" Target="https://pensions.northamptonshire.gov.uk/lgps/my-responsibility/my-responsibilities-ill-health-retirement/tier-3-review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A51E-B853-43F3-9BD7-6A7280E947AC}">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D63A8946-9698-4633-BFB7-419EA391D386}">
  <ds:schemaRefs>
    <ds:schemaRef ds:uri="http://schemas.microsoft.com/sharepoint/v3/contenttype/forms"/>
  </ds:schemaRefs>
</ds:datastoreItem>
</file>

<file path=customXml/itemProps3.xml><?xml version="1.0" encoding="utf-8"?>
<ds:datastoreItem xmlns:ds="http://schemas.openxmlformats.org/officeDocument/2006/customXml" ds:itemID="{DBE21DB0-5A0D-4D54-AFE9-E53CC67B6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79512-20E2-426F-AFFD-375BFE6A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5670</Words>
  <Characters>28918</Characters>
  <Application>Microsoft Office Word</Application>
  <DocSecurity>0</DocSecurity>
  <Lines>642</Lines>
  <Paragraphs>303</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34285</CharactersWithSpaces>
  <SharedDoc>false</SharedDoc>
  <HLinks>
    <vt:vector size="96" baseType="variant">
      <vt:variant>
        <vt:i4>4522038</vt:i4>
      </vt:variant>
      <vt:variant>
        <vt:i4>45</vt:i4>
      </vt:variant>
      <vt:variant>
        <vt:i4>0</vt:i4>
      </vt:variant>
      <vt:variant>
        <vt:i4>5</vt:i4>
      </vt:variant>
      <vt:variant>
        <vt:lpwstr>mailto:pensions@northamptonshire.gov.uk</vt:lpwstr>
      </vt:variant>
      <vt:variant>
        <vt:lpwstr/>
      </vt:variant>
      <vt:variant>
        <vt:i4>5963862</vt:i4>
      </vt:variant>
      <vt:variant>
        <vt:i4>42</vt:i4>
      </vt:variant>
      <vt:variant>
        <vt:i4>0</vt:i4>
      </vt:variant>
      <vt:variant>
        <vt:i4>5</vt:i4>
      </vt:variant>
      <vt:variant>
        <vt:lpwstr>https://www.pensions-ombudsman.org.uk/determinations/2014/po-2246/local-government-pension-scheme-74/</vt:lpwstr>
      </vt:variant>
      <vt:variant>
        <vt:lpwstr/>
      </vt:variant>
      <vt:variant>
        <vt:i4>5832783</vt:i4>
      </vt:variant>
      <vt:variant>
        <vt:i4>39</vt:i4>
      </vt:variant>
      <vt:variant>
        <vt:i4>0</vt:i4>
      </vt:variant>
      <vt:variant>
        <vt:i4>5</vt:i4>
      </vt:variant>
      <vt:variant>
        <vt:lpwstr>https://www.pensions-ombudsman.org.uk/determinations/2013/po-678/local-government-pension-scheme-38/</vt:lpwstr>
      </vt:variant>
      <vt:variant>
        <vt:lpwstr/>
      </vt:variant>
      <vt:variant>
        <vt:i4>6815785</vt:i4>
      </vt:variant>
      <vt:variant>
        <vt:i4>36</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33</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30</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27</vt:i4>
      </vt:variant>
      <vt:variant>
        <vt:i4>0</vt:i4>
      </vt:variant>
      <vt:variant>
        <vt:i4>5</vt:i4>
      </vt:variant>
      <vt:variant>
        <vt:lpwstr>https://pensions.cambridgeshire.gov.uk/lgps/my-responsibility/my-responsibilities-ill-health-retirement/ill-health-deferred-members/</vt:lpwstr>
      </vt:variant>
      <vt:variant>
        <vt:lpwstr/>
      </vt:variant>
      <vt:variant>
        <vt:i4>6815806</vt:i4>
      </vt:variant>
      <vt:variant>
        <vt:i4>24</vt:i4>
      </vt:variant>
      <vt:variant>
        <vt:i4>0</vt:i4>
      </vt:variant>
      <vt:variant>
        <vt:i4>5</vt:i4>
      </vt:variant>
      <vt:variant>
        <vt:lpwstr>http://lgpsregs.org/schemeregs/lgpsregs2013.php</vt:lpwstr>
      </vt:variant>
      <vt:variant>
        <vt:lpwstr/>
      </vt:variant>
      <vt:variant>
        <vt:i4>5373960</vt:i4>
      </vt:variant>
      <vt:variant>
        <vt:i4>21</vt:i4>
      </vt:variant>
      <vt:variant>
        <vt:i4>0</vt:i4>
      </vt:variant>
      <vt:variant>
        <vt:i4>5</vt:i4>
      </vt:variant>
      <vt:variant>
        <vt:lpwstr>http://lgpsregs.org/index.php/regs-legislation/timeline-regulations-2014</vt:lpwstr>
      </vt:variant>
      <vt:variant>
        <vt:lpwstr/>
      </vt:variant>
      <vt:variant>
        <vt:i4>2359420</vt:i4>
      </vt:variant>
      <vt:variant>
        <vt:i4>18</vt:i4>
      </vt:variant>
      <vt:variant>
        <vt:i4>0</vt:i4>
      </vt:variant>
      <vt:variant>
        <vt:i4>5</vt:i4>
      </vt:variant>
      <vt:variant>
        <vt:lpwstr>http://lgpsregs.org/timelineregs/Statutory Guidance and circulars/statguide.htm</vt:lpwstr>
      </vt:variant>
      <vt:variant>
        <vt:lpwstr/>
      </vt:variant>
      <vt:variant>
        <vt:i4>10</vt:i4>
      </vt:variant>
      <vt:variant>
        <vt:i4>15</vt:i4>
      </vt:variant>
      <vt:variant>
        <vt:i4>0</vt:i4>
      </vt:variant>
      <vt:variant>
        <vt:i4>5</vt:i4>
      </vt:variant>
      <vt:variant>
        <vt:lpwstr>http://www.lgpsregs.org/timelineregs/regidx.html</vt:lpwstr>
      </vt:variant>
      <vt:variant>
        <vt:lpwstr/>
      </vt:variant>
      <vt:variant>
        <vt:i4>6815785</vt:i4>
      </vt:variant>
      <vt:variant>
        <vt:i4>12</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9</vt:i4>
      </vt:variant>
      <vt:variant>
        <vt:i4>0</vt:i4>
      </vt:variant>
      <vt:variant>
        <vt:i4>5</vt:i4>
      </vt:variant>
      <vt:variant>
        <vt:lpwstr>https://pensions.cambridgeshire.gov.uk/lgps/my-responsibility/my-responsibilities-ill-health-retirement/ill-health-deferred-members/</vt:lpwstr>
      </vt:variant>
      <vt:variant>
        <vt:lpwstr/>
      </vt:variant>
      <vt:variant>
        <vt:i4>1441857</vt:i4>
      </vt:variant>
      <vt:variant>
        <vt:i4>6</vt:i4>
      </vt:variant>
      <vt:variant>
        <vt:i4>0</vt:i4>
      </vt:variant>
      <vt:variant>
        <vt:i4>5</vt:i4>
      </vt:variant>
      <vt:variant>
        <vt:lpwstr>https://pensions.cambridgeshire.gov.uk/lgps/my-responsibility/my-responsibilities-ill-health-retirement/ill-health-deferred-members/</vt:lpwstr>
      </vt:variant>
      <vt:variant>
        <vt:lpwstr/>
      </vt:variant>
      <vt:variant>
        <vt:i4>6815785</vt:i4>
      </vt:variant>
      <vt:variant>
        <vt:i4>3</vt:i4>
      </vt:variant>
      <vt:variant>
        <vt:i4>0</vt:i4>
      </vt:variant>
      <vt:variant>
        <vt:i4>5</vt:i4>
      </vt:variant>
      <vt:variant>
        <vt:lpwstr>https://pensions.northamptonshire.gov.uk/lgps/my-responsibility/my-responsibilities-ill-health-retirement/ill-health-deferred-members/</vt:lpwstr>
      </vt:variant>
      <vt:variant>
        <vt:lpwstr/>
      </vt:variant>
      <vt:variant>
        <vt:i4>1441857</vt:i4>
      </vt:variant>
      <vt:variant>
        <vt:i4>0</vt:i4>
      </vt:variant>
      <vt:variant>
        <vt:i4>0</vt:i4>
      </vt:variant>
      <vt:variant>
        <vt:i4>5</vt:i4>
      </vt:variant>
      <vt:variant>
        <vt:lpwstr>https://pensions.cambridgeshire.gov.uk/lgps/my-responsibility/my-responsibilities-ill-health-retirement/ill-health-deferred-members/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dc:description/>
  <cp:lastModifiedBy>Clare Lomer-Hill</cp:lastModifiedBy>
  <cp:revision>2</cp:revision>
  <cp:lastPrinted>2019-10-09T12:31:00Z</cp:lastPrinted>
  <dcterms:created xsi:type="dcterms:W3CDTF">2025-11-26T15:19:00Z</dcterms:created>
  <dcterms:modified xsi:type="dcterms:W3CDTF">2025-11-26T15:19:00Z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